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Default="00A26716"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5979160" cy="1017905"/>
            <wp:effectExtent l="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9160" cy="101790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r w:rsidR="001970C2">
              <w:rPr>
                <w:rStyle w:val="Odwoanieprzypisudolnego"/>
                <w:rFonts w:ascii="Arial" w:hAnsi="Arial" w:cs="Arial"/>
                <w:b/>
                <w:color w:val="FFFFFF"/>
                <w:sz w:val="18"/>
                <w:szCs w:val="18"/>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E747FC" w:rsidRDefault="00E747FC" w:rsidP="00665707">
            <w:pPr>
              <w:spacing w:before="120" w:after="120"/>
              <w:jc w:val="center"/>
              <w:rPr>
                <w:rFonts w:ascii="Arial" w:hAnsi="Arial" w:cs="Arial"/>
                <w:b/>
                <w:sz w:val="18"/>
                <w:szCs w:val="18"/>
              </w:rPr>
            </w:pPr>
            <w:r>
              <w:rPr>
                <w:rFonts w:ascii="Arial" w:hAnsi="Arial" w:cs="Arial"/>
                <w:b/>
                <w:sz w:val="18"/>
                <w:szCs w:val="18"/>
              </w:rPr>
              <w:t>2016/</w:t>
            </w:r>
            <w:r w:rsidR="00665707">
              <w:rPr>
                <w:rFonts w:ascii="Arial" w:hAnsi="Arial" w:cs="Arial"/>
                <w:b/>
                <w:sz w:val="18"/>
                <w:szCs w:val="18"/>
              </w:rPr>
              <w:t>2</w:t>
            </w:r>
          </w:p>
        </w:tc>
      </w:tr>
      <w:tr w:rsidR="00F307F3"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E747FC"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Oś II Efektywne polityki publiczne dla rynku pracy, gospodarki i edukacji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Instytucja Pośrednicząca - Ministerstwo Sprawiedliwości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Al. Ujazdowskie 11</w:t>
            </w:r>
          </w:p>
          <w:p w:rsidR="00E747FC" w:rsidRPr="000E0BC2" w:rsidRDefault="00E747FC" w:rsidP="00554C75">
            <w:pPr>
              <w:jc w:val="center"/>
              <w:rPr>
                <w:rFonts w:ascii="Arial" w:hAnsi="Arial" w:cs="Arial"/>
                <w:sz w:val="18"/>
                <w:szCs w:val="18"/>
              </w:rPr>
            </w:pPr>
            <w:r w:rsidRPr="000E0BC2">
              <w:rPr>
                <w:rFonts w:ascii="Arial" w:hAnsi="Arial" w:cs="Arial"/>
                <w:sz w:val="18"/>
                <w:szCs w:val="18"/>
              </w:rPr>
              <w:t>00-950 Warszawa</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897FF0">
            <w:pPr>
              <w:jc w:val="center"/>
              <w:rPr>
                <w:rFonts w:ascii="Arial" w:hAnsi="Arial" w:cs="Arial"/>
                <w:sz w:val="18"/>
                <w:szCs w:val="18"/>
              </w:rPr>
            </w:pPr>
            <w:r w:rsidRPr="000E0BC2">
              <w:rPr>
                <w:rFonts w:ascii="Arial" w:hAnsi="Arial" w:cs="Arial"/>
                <w:sz w:val="18"/>
                <w:szCs w:val="18"/>
              </w:rPr>
              <w:t xml:space="preserve">22 </w:t>
            </w:r>
            <w:r w:rsidR="00897FF0">
              <w:rPr>
                <w:rFonts w:ascii="Arial" w:hAnsi="Arial" w:cs="Arial"/>
                <w:sz w:val="18"/>
                <w:szCs w:val="18"/>
              </w:rPr>
              <w:t>52</w:t>
            </w:r>
            <w:r w:rsidRPr="000E0BC2">
              <w:rPr>
                <w:rFonts w:ascii="Arial" w:hAnsi="Arial" w:cs="Arial"/>
                <w:sz w:val="18"/>
                <w:szCs w:val="18"/>
              </w:rPr>
              <w:t xml:space="preserve"> </w:t>
            </w:r>
            <w:r w:rsidR="00897FF0">
              <w:rPr>
                <w:rFonts w:ascii="Arial" w:hAnsi="Arial" w:cs="Arial"/>
                <w:sz w:val="18"/>
                <w:szCs w:val="18"/>
              </w:rPr>
              <w:t>12</w:t>
            </w:r>
            <w:r w:rsidRPr="000E0BC2">
              <w:rPr>
                <w:rFonts w:ascii="Arial" w:hAnsi="Arial" w:cs="Arial"/>
                <w:sz w:val="18"/>
                <w:szCs w:val="18"/>
              </w:rPr>
              <w:t xml:space="preserve"> </w:t>
            </w:r>
            <w:r w:rsidR="00897FF0">
              <w:rPr>
                <w:rFonts w:ascii="Arial" w:hAnsi="Arial" w:cs="Arial"/>
                <w:sz w:val="18"/>
                <w:szCs w:val="18"/>
              </w:rPr>
              <w:t>312</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897FF0" w:rsidP="00897FF0">
            <w:pPr>
              <w:jc w:val="center"/>
              <w:rPr>
                <w:rFonts w:ascii="Arial" w:hAnsi="Arial" w:cs="Arial"/>
                <w:sz w:val="18"/>
                <w:szCs w:val="18"/>
              </w:rPr>
            </w:pPr>
            <w:r w:rsidRPr="000E0BC2">
              <w:rPr>
                <w:rFonts w:ascii="Arial" w:hAnsi="Arial" w:cs="Arial"/>
                <w:sz w:val="18"/>
                <w:szCs w:val="18"/>
              </w:rPr>
              <w:t xml:space="preserve">22 </w:t>
            </w:r>
            <w:r>
              <w:rPr>
                <w:rFonts w:ascii="Arial" w:hAnsi="Arial" w:cs="Arial"/>
                <w:sz w:val="18"/>
                <w:szCs w:val="18"/>
              </w:rPr>
              <w:t>52</w:t>
            </w:r>
            <w:r w:rsidRPr="000E0BC2">
              <w:rPr>
                <w:rFonts w:ascii="Arial" w:hAnsi="Arial" w:cs="Arial"/>
                <w:sz w:val="18"/>
                <w:szCs w:val="18"/>
              </w:rPr>
              <w:t xml:space="preserve"> </w:t>
            </w:r>
            <w:r>
              <w:rPr>
                <w:rFonts w:ascii="Arial" w:hAnsi="Arial" w:cs="Arial"/>
                <w:sz w:val="18"/>
                <w:szCs w:val="18"/>
              </w:rPr>
              <w:t>12</w:t>
            </w:r>
            <w:r w:rsidRPr="000E0BC2">
              <w:rPr>
                <w:rFonts w:ascii="Arial" w:hAnsi="Arial" w:cs="Arial"/>
                <w:sz w:val="18"/>
                <w:szCs w:val="18"/>
              </w:rPr>
              <w:t xml:space="preserve"> </w:t>
            </w:r>
            <w:r>
              <w:rPr>
                <w:rFonts w:ascii="Arial" w:hAnsi="Arial" w:cs="Arial"/>
                <w:sz w:val="18"/>
                <w:szCs w:val="18"/>
              </w:rPr>
              <w:t>257</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8E773D" w:rsidP="00554C75">
            <w:pPr>
              <w:jc w:val="center"/>
              <w:rPr>
                <w:rFonts w:ascii="Arial" w:hAnsi="Arial" w:cs="Arial"/>
                <w:sz w:val="18"/>
                <w:szCs w:val="18"/>
              </w:rPr>
            </w:pPr>
            <w:r>
              <w:rPr>
                <w:rFonts w:ascii="Arial" w:hAnsi="Arial" w:cs="Arial"/>
                <w:sz w:val="18"/>
                <w:szCs w:val="18"/>
              </w:rPr>
              <w:t>sekretariat.</w:t>
            </w:r>
            <w:r w:rsidR="00897FF0">
              <w:rPr>
                <w:rFonts w:ascii="Arial" w:hAnsi="Arial" w:cs="Arial"/>
                <w:sz w:val="18"/>
                <w:szCs w:val="18"/>
              </w:rPr>
              <w:t>dsf</w:t>
            </w:r>
            <w:r w:rsidR="00E747FC" w:rsidRPr="000E0BC2">
              <w:rPr>
                <w:rFonts w:ascii="Arial" w:hAnsi="Arial" w:cs="Arial"/>
                <w:sz w:val="18"/>
                <w:szCs w:val="18"/>
              </w:rPr>
              <w:t>@ms.gov.pl</w:t>
            </w:r>
          </w:p>
        </w:tc>
      </w:tr>
      <w:tr w:rsidR="00E747FC"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E747FC" w:rsidRDefault="008E773D" w:rsidP="00554C75">
            <w:pPr>
              <w:jc w:val="center"/>
              <w:rPr>
                <w:rFonts w:ascii="Arial" w:hAnsi="Arial" w:cs="Arial"/>
                <w:sz w:val="18"/>
                <w:szCs w:val="18"/>
              </w:rPr>
            </w:pPr>
            <w:r>
              <w:rPr>
                <w:rFonts w:ascii="Arial" w:hAnsi="Arial" w:cs="Arial"/>
                <w:sz w:val="18"/>
                <w:szCs w:val="18"/>
              </w:rPr>
              <w:t xml:space="preserve">W zakresie projektów pozakonkursowych: </w:t>
            </w:r>
            <w:r w:rsidR="00E747FC" w:rsidRPr="000E0BC2">
              <w:rPr>
                <w:rFonts w:ascii="Arial" w:hAnsi="Arial" w:cs="Arial"/>
                <w:sz w:val="18"/>
                <w:szCs w:val="18"/>
              </w:rPr>
              <w:t xml:space="preserve">Karina Karbowska, tel. 22 23 90 561, e-mail: </w:t>
            </w:r>
            <w:hyperlink r:id="rId10" w:history="1">
              <w:r w:rsidR="00A87CFF" w:rsidRPr="00554C75">
                <w:rPr>
                  <w:rStyle w:val="Hipercze"/>
                  <w:rFonts w:ascii="Arial" w:hAnsi="Arial" w:cs="Arial"/>
                  <w:sz w:val="18"/>
                  <w:szCs w:val="18"/>
                </w:rPr>
                <w:t>Karbowska@ms.gov.pl</w:t>
              </w:r>
            </w:hyperlink>
          </w:p>
          <w:p w:rsidR="00A87CFF" w:rsidRDefault="00A87CFF" w:rsidP="00A87CFF">
            <w:pPr>
              <w:jc w:val="center"/>
              <w:rPr>
                <w:rFonts w:ascii="Arial" w:hAnsi="Arial" w:cs="Arial"/>
                <w:sz w:val="18"/>
                <w:szCs w:val="18"/>
              </w:rPr>
            </w:pPr>
            <w:r>
              <w:rPr>
                <w:rFonts w:ascii="Arial" w:hAnsi="Arial" w:cs="Arial"/>
                <w:sz w:val="18"/>
                <w:szCs w:val="18"/>
              </w:rPr>
              <w:t xml:space="preserve">W zakresie projektów konkursowych: Anna </w:t>
            </w:r>
            <w:proofErr w:type="spellStart"/>
            <w:r>
              <w:rPr>
                <w:rFonts w:ascii="Arial" w:hAnsi="Arial" w:cs="Arial"/>
                <w:sz w:val="18"/>
                <w:szCs w:val="18"/>
              </w:rPr>
              <w:t>Czapracka</w:t>
            </w:r>
            <w:proofErr w:type="spellEnd"/>
            <w:r>
              <w:rPr>
                <w:rFonts w:ascii="Arial" w:hAnsi="Arial" w:cs="Arial"/>
                <w:sz w:val="18"/>
                <w:szCs w:val="18"/>
              </w:rPr>
              <w:t xml:space="preserve">, </w:t>
            </w:r>
            <w:r w:rsidRPr="000E0BC2">
              <w:rPr>
                <w:rFonts w:ascii="Arial" w:hAnsi="Arial" w:cs="Arial"/>
                <w:sz w:val="18"/>
                <w:szCs w:val="18"/>
              </w:rPr>
              <w:t xml:space="preserve">tel. 22 </w:t>
            </w:r>
            <w:r>
              <w:rPr>
                <w:rFonts w:ascii="Arial" w:hAnsi="Arial" w:cs="Arial"/>
                <w:sz w:val="18"/>
                <w:szCs w:val="18"/>
              </w:rPr>
              <w:t>52</w:t>
            </w:r>
            <w:r w:rsidRPr="000E0BC2">
              <w:rPr>
                <w:rFonts w:ascii="Arial" w:hAnsi="Arial" w:cs="Arial"/>
                <w:sz w:val="18"/>
                <w:szCs w:val="18"/>
              </w:rPr>
              <w:t xml:space="preserve"> </w:t>
            </w:r>
            <w:r>
              <w:rPr>
                <w:rFonts w:ascii="Arial" w:hAnsi="Arial" w:cs="Arial"/>
                <w:sz w:val="18"/>
                <w:szCs w:val="18"/>
              </w:rPr>
              <w:t>12</w:t>
            </w:r>
            <w:r w:rsidRPr="000E0BC2">
              <w:rPr>
                <w:rFonts w:ascii="Arial" w:hAnsi="Arial" w:cs="Arial"/>
                <w:sz w:val="18"/>
                <w:szCs w:val="18"/>
              </w:rPr>
              <w:t xml:space="preserve"> </w:t>
            </w:r>
            <w:r>
              <w:rPr>
                <w:rFonts w:ascii="Arial" w:hAnsi="Arial" w:cs="Arial"/>
                <w:sz w:val="18"/>
                <w:szCs w:val="18"/>
              </w:rPr>
              <w:t>312</w:t>
            </w:r>
            <w:r w:rsidRPr="000E0BC2">
              <w:rPr>
                <w:rFonts w:ascii="Arial" w:hAnsi="Arial" w:cs="Arial"/>
                <w:sz w:val="18"/>
                <w:szCs w:val="18"/>
              </w:rPr>
              <w:t xml:space="preserve">, e-mail: </w:t>
            </w:r>
            <w:hyperlink r:id="rId11" w:history="1">
              <w:r w:rsidR="005416CF" w:rsidRPr="00C70CC4">
                <w:rPr>
                  <w:rStyle w:val="Hipercze"/>
                  <w:rFonts w:ascii="Arial" w:hAnsi="Arial" w:cs="Arial"/>
                  <w:sz w:val="18"/>
                  <w:szCs w:val="18"/>
                </w:rPr>
                <w:t>Anna.Czapracka@ms.gov.pl</w:t>
              </w:r>
            </w:hyperlink>
            <w:r w:rsidR="005416CF">
              <w:rPr>
                <w:rFonts w:ascii="Arial" w:hAnsi="Arial" w:cs="Arial"/>
                <w:sz w:val="18"/>
                <w:szCs w:val="18"/>
              </w:rPr>
              <w:t xml:space="preserve"> </w:t>
            </w:r>
          </w:p>
          <w:p w:rsidR="00A87CFF" w:rsidRPr="000E0BC2" w:rsidRDefault="00A87CFF" w:rsidP="00554C75">
            <w:pPr>
              <w:jc w:val="center"/>
              <w:rPr>
                <w:rFonts w:ascii="Arial" w:hAnsi="Arial" w:cs="Arial"/>
                <w:sz w:val="18"/>
                <w:szCs w:val="18"/>
              </w:rPr>
            </w:pPr>
          </w:p>
        </w:tc>
      </w:tr>
    </w:tbl>
    <w:p w:rsidR="00BE3969" w:rsidRDefault="00BE3969"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D46D98" w:rsidRPr="002512B7" w:rsidTr="00554C75">
        <w:trPr>
          <w:trHeight w:val="351"/>
        </w:trPr>
        <w:tc>
          <w:tcPr>
            <w:tcW w:w="2410" w:type="dxa"/>
            <w:gridSpan w:val="5"/>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D46D98" w:rsidRPr="002512B7" w:rsidRDefault="00D46D98" w:rsidP="00554C75">
            <w:pPr>
              <w:pStyle w:val="Default"/>
              <w:spacing w:before="120" w:after="120"/>
              <w:jc w:val="center"/>
              <w:rPr>
                <w:rFonts w:ascii="Arial" w:hAnsi="Arial" w:cs="Arial"/>
                <w:sz w:val="19"/>
                <w:szCs w:val="19"/>
              </w:rPr>
            </w:pPr>
            <w:r w:rsidRPr="002512B7">
              <w:rPr>
                <w:rFonts w:ascii="Arial" w:hAnsi="Arial" w:cs="Arial"/>
                <w:sz w:val="19"/>
                <w:szCs w:val="19"/>
              </w:rPr>
              <w:t xml:space="preserve">2.17 Skuteczny wymiar sprawiedliwości </w:t>
            </w:r>
          </w:p>
        </w:tc>
      </w:tr>
      <w:tr w:rsidR="00D46D98" w:rsidRPr="002512B7" w:rsidTr="00554C75">
        <w:trPr>
          <w:trHeight w:val="351"/>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FISZKA PROJEKTU POZAKONKURSOWEGO KONCEPCYJNEGO</w:t>
            </w:r>
          </w:p>
        </w:tc>
      </w:tr>
      <w:tr w:rsidR="00D46D98" w:rsidRPr="002512B7" w:rsidTr="00554C75">
        <w:trPr>
          <w:trHeight w:val="351"/>
        </w:trPr>
        <w:tc>
          <w:tcPr>
            <w:tcW w:w="9356" w:type="dxa"/>
            <w:gridSpan w:val="19"/>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PODSTAWOWE INFORMACJE O PROJEKCIE</w:t>
            </w:r>
          </w:p>
        </w:tc>
      </w:tr>
      <w:tr w:rsidR="00D46D98" w:rsidRPr="002512B7" w:rsidTr="00554C75">
        <w:trPr>
          <w:trHeight w:val="351"/>
        </w:trPr>
        <w:tc>
          <w:tcPr>
            <w:tcW w:w="1982" w:type="dxa"/>
            <w:gridSpan w:val="4"/>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Tytuł lub zakres projektu</w:t>
            </w:r>
            <w:r w:rsidRPr="002512B7">
              <w:rPr>
                <w:rStyle w:val="Odwoanieprzypisudolnego"/>
                <w:rFonts w:ascii="Arial" w:hAnsi="Arial" w:cs="Arial"/>
                <w:sz w:val="19"/>
                <w:szCs w:val="19"/>
              </w:rPr>
              <w:footnoteReference w:id="2"/>
            </w:r>
          </w:p>
        </w:tc>
        <w:tc>
          <w:tcPr>
            <w:tcW w:w="7374" w:type="dxa"/>
            <w:gridSpan w:val="15"/>
            <w:tcBorders>
              <w:top w:val="single" w:sz="12" w:space="0" w:color="auto"/>
              <w:bottom w:val="single" w:sz="2" w:space="0" w:color="auto"/>
            </w:tcBorders>
            <w:vAlign w:val="center"/>
          </w:tcPr>
          <w:p w:rsidR="00D46D98" w:rsidRPr="002512B7" w:rsidRDefault="00D46D98" w:rsidP="00554C75">
            <w:pPr>
              <w:pStyle w:val="Default"/>
              <w:spacing w:before="120" w:after="120"/>
              <w:jc w:val="center"/>
              <w:rPr>
                <w:rFonts w:ascii="Arial" w:hAnsi="Arial" w:cs="Arial"/>
                <w:b/>
                <w:color w:val="auto"/>
                <w:sz w:val="19"/>
                <w:szCs w:val="19"/>
              </w:rPr>
            </w:pPr>
          </w:p>
          <w:p w:rsidR="00D46D98" w:rsidRPr="002512B7" w:rsidRDefault="00D46D98" w:rsidP="00554C75">
            <w:pPr>
              <w:pStyle w:val="Default"/>
              <w:spacing w:before="120" w:after="120"/>
              <w:jc w:val="center"/>
              <w:rPr>
                <w:rFonts w:ascii="Arial" w:hAnsi="Arial" w:cs="Arial"/>
                <w:b/>
                <w:sz w:val="19"/>
                <w:szCs w:val="19"/>
              </w:rPr>
            </w:pPr>
            <w:r w:rsidRPr="002512B7">
              <w:rPr>
                <w:rFonts w:ascii="Arial" w:hAnsi="Arial" w:cs="Arial"/>
                <w:b/>
                <w:sz w:val="19"/>
                <w:szCs w:val="19"/>
              </w:rPr>
              <w:t>Uruchomienie i wsparcie funkcjonowania punktu kontaktowego ds. alternatywnego rozwiązywania sporów konsumenckich</w:t>
            </w:r>
          </w:p>
          <w:p w:rsidR="00D46D98" w:rsidRPr="002512B7" w:rsidRDefault="00D46D98" w:rsidP="00554C75">
            <w:pPr>
              <w:pStyle w:val="Default"/>
              <w:spacing w:before="120" w:after="120"/>
              <w:jc w:val="center"/>
              <w:rPr>
                <w:rFonts w:ascii="Arial" w:hAnsi="Arial" w:cs="Arial"/>
                <w:b/>
                <w:sz w:val="19"/>
                <w:szCs w:val="19"/>
              </w:rPr>
            </w:pPr>
          </w:p>
        </w:tc>
      </w:tr>
      <w:tr w:rsidR="00D46D98" w:rsidRPr="002512B7"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Cel szczegółowy PO WER, w ramach którego projekt będzie realizowany</w:t>
            </w:r>
          </w:p>
        </w:tc>
        <w:tc>
          <w:tcPr>
            <w:tcW w:w="7374" w:type="dxa"/>
            <w:gridSpan w:val="15"/>
            <w:tcBorders>
              <w:top w:val="single" w:sz="2" w:space="0" w:color="auto"/>
              <w:bottom w:val="single" w:sz="2" w:space="0" w:color="auto"/>
            </w:tcBorders>
            <w:vAlign w:val="center"/>
          </w:tcPr>
          <w:p w:rsidR="00D46D98" w:rsidRPr="002512B7" w:rsidRDefault="00D46D98" w:rsidP="00554C75">
            <w:pPr>
              <w:pStyle w:val="Default"/>
              <w:spacing w:before="120" w:after="120"/>
              <w:jc w:val="center"/>
              <w:rPr>
                <w:rFonts w:ascii="Arial" w:hAnsi="Arial" w:cs="Arial"/>
                <w:sz w:val="19"/>
                <w:szCs w:val="19"/>
              </w:rPr>
            </w:pPr>
            <w:r w:rsidRPr="002512B7">
              <w:rPr>
                <w:rFonts w:ascii="Arial" w:hAnsi="Arial" w:cs="Arial"/>
                <w:sz w:val="19"/>
                <w:szCs w:val="19"/>
              </w:rPr>
              <w:t>Poprawa jakości wydawanych orzeczeń oraz zwiększenie skuteczności ich egzekwowania.</w:t>
            </w:r>
          </w:p>
        </w:tc>
      </w:tr>
      <w:tr w:rsidR="00D46D98" w:rsidRPr="002512B7"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Priorytet inwestycyjny</w:t>
            </w:r>
          </w:p>
        </w:tc>
        <w:tc>
          <w:tcPr>
            <w:tcW w:w="7374" w:type="dxa"/>
            <w:gridSpan w:val="15"/>
            <w:tcBorders>
              <w:top w:val="single" w:sz="2" w:space="0" w:color="auto"/>
              <w:bottom w:val="single" w:sz="2" w:space="0" w:color="auto"/>
            </w:tcBorders>
            <w:vAlign w:val="center"/>
          </w:tcPr>
          <w:p w:rsidR="00D46D98" w:rsidRPr="002512B7" w:rsidRDefault="00D46D98" w:rsidP="007B4C09">
            <w:pPr>
              <w:spacing w:before="120" w:after="120" w:line="240" w:lineRule="auto"/>
              <w:jc w:val="center"/>
              <w:rPr>
                <w:rFonts w:ascii="Arial" w:hAnsi="Arial" w:cs="Arial"/>
                <w:sz w:val="19"/>
                <w:szCs w:val="19"/>
              </w:rPr>
            </w:pPr>
            <w:r w:rsidRPr="00FC0158">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425E49">
              <w:rPr>
                <w:rFonts w:ascii="Arial" w:hAnsi="Arial" w:cs="Arial"/>
                <w:sz w:val="18"/>
                <w:szCs w:val="18"/>
              </w:rPr>
              <w:t>sprawność</w:t>
            </w:r>
            <w:r w:rsidR="00425E49" w:rsidRPr="00FC0158">
              <w:rPr>
                <w:rFonts w:ascii="Arial" w:hAnsi="Arial" w:cs="Arial"/>
                <w:sz w:val="18"/>
                <w:szCs w:val="18"/>
              </w:rPr>
              <w:t xml:space="preserve"> </w:t>
            </w:r>
            <w:r w:rsidRPr="00FC0158">
              <w:rPr>
                <w:rFonts w:ascii="Arial" w:hAnsi="Arial" w:cs="Arial"/>
                <w:sz w:val="18"/>
                <w:szCs w:val="18"/>
              </w:rPr>
              <w:t xml:space="preserve">administracji </w:t>
            </w:r>
            <w:r w:rsidR="00425E49">
              <w:rPr>
                <w:rFonts w:ascii="Arial" w:hAnsi="Arial" w:cs="Arial"/>
                <w:sz w:val="18"/>
                <w:szCs w:val="18"/>
              </w:rPr>
              <w:t>publicznej</w:t>
            </w:r>
            <w:r w:rsidR="00425E49" w:rsidRPr="00FC0158">
              <w:rPr>
                <w:rFonts w:ascii="Arial" w:hAnsi="Arial" w:cs="Arial"/>
                <w:sz w:val="18"/>
                <w:szCs w:val="18"/>
              </w:rPr>
              <w:t xml:space="preserve"> </w:t>
            </w:r>
            <w:r w:rsidRPr="00FC0158">
              <w:rPr>
                <w:rFonts w:ascii="Arial" w:hAnsi="Arial" w:cs="Arial"/>
                <w:sz w:val="18"/>
                <w:szCs w:val="18"/>
              </w:rPr>
              <w:t xml:space="preserve">oraz </w:t>
            </w:r>
            <w:r w:rsidR="00425E49">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Typ/typy projektów przewidziane do realizacji w ramach projektu</w:t>
            </w:r>
          </w:p>
        </w:tc>
        <w:tc>
          <w:tcPr>
            <w:tcW w:w="7374" w:type="dxa"/>
            <w:gridSpan w:val="15"/>
            <w:tcBorders>
              <w:top w:val="single" w:sz="2" w:space="0" w:color="auto"/>
              <w:bottom w:val="single" w:sz="2" w:space="0" w:color="auto"/>
            </w:tcBorders>
          </w:tcPr>
          <w:p w:rsidR="00D46D98" w:rsidRPr="002512B7" w:rsidRDefault="0030521D" w:rsidP="0030521D">
            <w:pPr>
              <w:spacing w:before="120" w:after="120" w:line="240" w:lineRule="auto"/>
              <w:jc w:val="center"/>
              <w:rPr>
                <w:rFonts w:ascii="Arial" w:hAnsi="Arial" w:cs="Arial"/>
                <w:sz w:val="19"/>
                <w:szCs w:val="19"/>
              </w:rPr>
            </w:pPr>
            <w:r>
              <w:rPr>
                <w:rFonts w:ascii="Arial" w:hAnsi="Arial" w:cs="Arial"/>
                <w:sz w:val="19"/>
                <w:szCs w:val="19"/>
              </w:rPr>
              <w:t>U</w:t>
            </w:r>
            <w:r w:rsidR="00D46D98" w:rsidRPr="002512B7">
              <w:rPr>
                <w:rFonts w:ascii="Arial" w:hAnsi="Arial" w:cs="Arial"/>
                <w:sz w:val="19"/>
                <w:szCs w:val="19"/>
              </w:rPr>
              <w:t>ruchomienie i wsparcie funkcjonowania punktu kontaktowego ds. alternatywnego rozwiązywania sporów konsumenckich</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Cel główny projektu</w:t>
            </w:r>
          </w:p>
        </w:tc>
        <w:tc>
          <w:tcPr>
            <w:tcW w:w="7374" w:type="dxa"/>
            <w:gridSpan w:val="15"/>
            <w:tcBorders>
              <w:top w:val="single" w:sz="2" w:space="0" w:color="auto"/>
              <w:bottom w:val="single" w:sz="2" w:space="0" w:color="auto"/>
            </w:tcBorders>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Utworzenie punktu kontaktowego, do zadań którego będzie należało udzielanie pomocy konsumentom w sprawach dotyczących postępowań ADR, w szczególności sporów o charakterze transgranicznym.</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Kamienie milowe projektu</w:t>
            </w:r>
            <w:r w:rsidRPr="002512B7">
              <w:rPr>
                <w:rStyle w:val="Odwoanieprzypisudolnego"/>
                <w:rFonts w:ascii="Arial" w:hAnsi="Arial" w:cs="Arial"/>
                <w:sz w:val="19"/>
                <w:szCs w:val="19"/>
              </w:rPr>
              <w:footnoteReference w:id="3"/>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sz w:val="19"/>
                <w:szCs w:val="19"/>
              </w:rPr>
            </w:pPr>
            <w:r w:rsidRPr="00666008">
              <w:rPr>
                <w:rFonts w:ascii="Arial" w:hAnsi="Arial" w:cs="Arial"/>
                <w:sz w:val="19"/>
                <w:szCs w:val="19"/>
              </w:rPr>
              <w:t>nie dotyczy</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Podmiot zgłaszający projekt</w:t>
            </w:r>
            <w:r w:rsidRPr="002512B7">
              <w:rPr>
                <w:rStyle w:val="Odwoanieprzypisudolnego"/>
                <w:rFonts w:ascii="Arial" w:hAnsi="Arial" w:cs="Arial"/>
                <w:sz w:val="19"/>
                <w:szCs w:val="19"/>
              </w:rPr>
              <w:footnoteReference w:id="4"/>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Ministerstwo Sprawiedliwości</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Podmiot, który będzie wnioskodawcą</w:t>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Urząd Ochrony Konkurencji i Konsumentów</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Uzasadnienie wyboru podmiotu, który będzie wnioskodawcą</w:t>
            </w:r>
            <w:r w:rsidRPr="002512B7">
              <w:rPr>
                <w:rStyle w:val="Odwoanieprzypisudolnego"/>
                <w:rFonts w:ascii="Arial" w:hAnsi="Arial" w:cs="Arial"/>
                <w:sz w:val="19"/>
                <w:szCs w:val="19"/>
              </w:rPr>
              <w:footnoteReference w:id="5"/>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Projekt powinien być realizowany przez Urząd Ochrony Konkurencji i Konsumentów ze względu na usytuowanie w polskim systemie ochrony konsumentów i horyzontalny zakres kompetencji Prezesa UOKiK.</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TAK</w:t>
            </w:r>
          </w:p>
        </w:tc>
        <w:tc>
          <w:tcPr>
            <w:tcW w:w="1846" w:type="dxa"/>
            <w:gridSpan w:val="4"/>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p>
        </w:tc>
        <w:tc>
          <w:tcPr>
            <w:tcW w:w="1850" w:type="dxa"/>
            <w:gridSpan w:val="6"/>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NIE</w:t>
            </w:r>
          </w:p>
        </w:tc>
        <w:tc>
          <w:tcPr>
            <w:tcW w:w="1846" w:type="dxa"/>
            <w:gridSpan w:val="2"/>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X</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Podmioty, które będą partnerami </w:t>
            </w:r>
            <w:r w:rsidRPr="002512B7">
              <w:rPr>
                <w:rFonts w:ascii="Arial" w:hAnsi="Arial" w:cs="Arial"/>
                <w:sz w:val="19"/>
                <w:szCs w:val="19"/>
              </w:rPr>
              <w:br/>
            </w:r>
            <w:r w:rsidRPr="002512B7">
              <w:rPr>
                <w:rFonts w:ascii="Arial" w:hAnsi="Arial" w:cs="Arial"/>
                <w:sz w:val="19"/>
                <w:szCs w:val="19"/>
              </w:rPr>
              <w:lastRenderedPageBreak/>
              <w:t xml:space="preserve">w projekcie </w:t>
            </w:r>
            <w:r w:rsidRPr="002512B7">
              <w:rPr>
                <w:rFonts w:ascii="Arial" w:hAnsi="Arial" w:cs="Arial"/>
                <w:sz w:val="19"/>
                <w:szCs w:val="19"/>
              </w:rPr>
              <w:br/>
              <w:t>i uzasadnienie ich wyboru</w:t>
            </w:r>
            <w:r w:rsidRPr="002512B7">
              <w:rPr>
                <w:rStyle w:val="Odwoanieprzypisudolnego"/>
                <w:rFonts w:ascii="Arial" w:hAnsi="Arial" w:cs="Arial"/>
                <w:sz w:val="19"/>
                <w:szCs w:val="19"/>
              </w:rPr>
              <w:footnoteReference w:id="6"/>
            </w:r>
          </w:p>
        </w:tc>
        <w:tc>
          <w:tcPr>
            <w:tcW w:w="7374" w:type="dxa"/>
            <w:gridSpan w:val="15"/>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lastRenderedPageBreak/>
              <w:t>nie dotyczy</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TAK</w:t>
            </w:r>
          </w:p>
        </w:tc>
        <w:tc>
          <w:tcPr>
            <w:tcW w:w="1843"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p>
        </w:tc>
        <w:tc>
          <w:tcPr>
            <w:tcW w:w="1843" w:type="dxa"/>
            <w:gridSpan w:val="5"/>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NIE</w:t>
            </w:r>
          </w:p>
        </w:tc>
        <w:tc>
          <w:tcPr>
            <w:tcW w:w="1846" w:type="dxa"/>
            <w:gridSpan w:val="2"/>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X</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Przewidywany termin złożenia wniosku o dofinansowanie</w:t>
            </w:r>
            <w:r w:rsidRPr="002512B7">
              <w:rPr>
                <w:rFonts w:ascii="Arial" w:hAnsi="Arial" w:cs="Arial"/>
                <w:sz w:val="19"/>
                <w:szCs w:val="19"/>
              </w:rPr>
              <w:br/>
              <w:t>(kwartał albo miesiąc oraz rok)</w:t>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I kwartał 2016</w:t>
            </w:r>
          </w:p>
        </w:tc>
      </w:tr>
      <w:tr w:rsidR="00D46D98" w:rsidRPr="002512B7" w:rsidTr="00554C75">
        <w:trPr>
          <w:trHeight w:val="469"/>
        </w:trPr>
        <w:tc>
          <w:tcPr>
            <w:tcW w:w="1982" w:type="dxa"/>
            <w:gridSpan w:val="4"/>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Data rozpoczęcia (miesiąc oraz rok)</w:t>
            </w:r>
          </w:p>
        </w:tc>
        <w:tc>
          <w:tcPr>
            <w:tcW w:w="1846" w:type="dxa"/>
            <w:gridSpan w:val="4"/>
            <w:tcBorders>
              <w:top w:val="single" w:sz="2" w:space="0" w:color="auto"/>
              <w:bottom w:val="single" w:sz="12" w:space="0" w:color="auto"/>
            </w:tcBorders>
            <w:vAlign w:val="center"/>
          </w:tcPr>
          <w:p w:rsidR="00D46D98" w:rsidRPr="002512B7" w:rsidRDefault="002B48FE" w:rsidP="00554C75">
            <w:pPr>
              <w:spacing w:before="120" w:after="120" w:line="240" w:lineRule="auto"/>
              <w:jc w:val="center"/>
              <w:rPr>
                <w:rFonts w:ascii="Arial" w:hAnsi="Arial" w:cs="Arial"/>
                <w:sz w:val="19"/>
                <w:szCs w:val="19"/>
              </w:rPr>
            </w:pPr>
            <w:r>
              <w:rPr>
                <w:rFonts w:ascii="Arial" w:hAnsi="Arial" w:cs="Arial"/>
                <w:sz w:val="19"/>
                <w:szCs w:val="19"/>
              </w:rPr>
              <w:t>kwiecień</w:t>
            </w:r>
            <w:r w:rsidR="00D46D98" w:rsidRPr="002512B7">
              <w:rPr>
                <w:rFonts w:ascii="Arial" w:hAnsi="Arial" w:cs="Arial"/>
                <w:sz w:val="19"/>
                <w:szCs w:val="19"/>
              </w:rPr>
              <w:t xml:space="preserve"> 2016 r.</w:t>
            </w:r>
          </w:p>
        </w:tc>
        <w:tc>
          <w:tcPr>
            <w:tcW w:w="1850" w:type="dxa"/>
            <w:gridSpan w:val="6"/>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Data zakończenia (miesiąc oraz rok)</w:t>
            </w:r>
          </w:p>
        </w:tc>
        <w:tc>
          <w:tcPr>
            <w:tcW w:w="1846" w:type="dxa"/>
            <w:gridSpan w:val="2"/>
            <w:tcBorders>
              <w:top w:val="single" w:sz="2" w:space="0" w:color="auto"/>
              <w:bottom w:val="single" w:sz="12" w:space="0" w:color="auto"/>
            </w:tcBorders>
            <w:vAlign w:val="center"/>
          </w:tcPr>
          <w:p w:rsidR="00D46D98" w:rsidRPr="002512B7" w:rsidRDefault="002B48FE" w:rsidP="00554C75">
            <w:pPr>
              <w:spacing w:before="120" w:after="120" w:line="240" w:lineRule="auto"/>
              <w:jc w:val="center"/>
              <w:rPr>
                <w:rFonts w:ascii="Arial" w:hAnsi="Arial" w:cs="Arial"/>
                <w:sz w:val="19"/>
                <w:szCs w:val="19"/>
              </w:rPr>
            </w:pPr>
            <w:r>
              <w:rPr>
                <w:rFonts w:ascii="Arial" w:hAnsi="Arial" w:cs="Arial"/>
                <w:sz w:val="19"/>
                <w:szCs w:val="19"/>
              </w:rPr>
              <w:t>maj</w:t>
            </w:r>
            <w:r w:rsidR="00D46D98" w:rsidRPr="002512B7">
              <w:rPr>
                <w:rFonts w:ascii="Arial" w:hAnsi="Arial" w:cs="Arial"/>
                <w:sz w:val="19"/>
                <w:szCs w:val="19"/>
              </w:rPr>
              <w:t xml:space="preserve"> 2017 r.</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SZACOWANY BUDŻET PROJEKTU</w:t>
            </w:r>
          </w:p>
        </w:tc>
      </w:tr>
      <w:tr w:rsidR="00D46D98" w:rsidRPr="002512B7" w:rsidTr="00554C75">
        <w:trPr>
          <w:trHeight w:val="567"/>
        </w:trPr>
        <w:tc>
          <w:tcPr>
            <w:tcW w:w="9356" w:type="dxa"/>
            <w:gridSpan w:val="19"/>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Szacowana kwota wydatków w projekcie w podziale na lata i ogółem (PLN)</w:t>
            </w:r>
          </w:p>
        </w:tc>
      </w:tr>
      <w:tr w:rsidR="00D46D98" w:rsidRPr="002512B7" w:rsidTr="00554C75">
        <w:trPr>
          <w:trHeight w:val="567"/>
        </w:trPr>
        <w:tc>
          <w:tcPr>
            <w:tcW w:w="1484" w:type="dxa"/>
            <w:gridSpan w:val="2"/>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2016</w:t>
            </w:r>
          </w:p>
        </w:tc>
        <w:tc>
          <w:tcPr>
            <w:tcW w:w="1488"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2017</w:t>
            </w:r>
          </w:p>
        </w:tc>
        <w:tc>
          <w:tcPr>
            <w:tcW w:w="1594"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2018</w:t>
            </w:r>
          </w:p>
        </w:tc>
        <w:tc>
          <w:tcPr>
            <w:tcW w:w="1595"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2019</w:t>
            </w:r>
          </w:p>
        </w:tc>
        <w:tc>
          <w:tcPr>
            <w:tcW w:w="1595"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2020</w:t>
            </w:r>
          </w:p>
        </w:tc>
        <w:tc>
          <w:tcPr>
            <w:tcW w:w="1600"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w:t>
            </w:r>
          </w:p>
        </w:tc>
      </w:tr>
      <w:tr w:rsidR="00D46D98" w:rsidRPr="002512B7" w:rsidTr="00554C75">
        <w:trPr>
          <w:trHeight w:val="567"/>
        </w:trPr>
        <w:tc>
          <w:tcPr>
            <w:tcW w:w="1484" w:type="dxa"/>
            <w:gridSpan w:val="2"/>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188</w:t>
            </w:r>
            <w:r>
              <w:rPr>
                <w:rFonts w:ascii="Arial" w:hAnsi="Arial" w:cs="Arial"/>
                <w:color w:val="000000"/>
                <w:sz w:val="19"/>
                <w:szCs w:val="19"/>
              </w:rPr>
              <w:t> </w:t>
            </w:r>
            <w:r w:rsidRPr="002512B7">
              <w:rPr>
                <w:rFonts w:ascii="Arial" w:hAnsi="Arial" w:cs="Arial"/>
                <w:color w:val="000000"/>
                <w:sz w:val="19"/>
                <w:szCs w:val="19"/>
              </w:rPr>
              <w:t>000</w:t>
            </w:r>
          </w:p>
        </w:tc>
        <w:tc>
          <w:tcPr>
            <w:tcW w:w="1488"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Pr>
                <w:rFonts w:ascii="Arial" w:hAnsi="Arial" w:cs="Arial"/>
                <w:color w:val="000000"/>
                <w:sz w:val="19"/>
                <w:szCs w:val="19"/>
              </w:rPr>
              <w:t>29 400</w:t>
            </w:r>
          </w:p>
        </w:tc>
        <w:tc>
          <w:tcPr>
            <w:tcW w:w="1594"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595"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595"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600" w:type="dxa"/>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Pr>
                <w:rFonts w:ascii="Arial" w:hAnsi="Arial" w:cs="Arial"/>
                <w:color w:val="000000"/>
                <w:sz w:val="19"/>
                <w:szCs w:val="19"/>
              </w:rPr>
              <w:t>217 400</w:t>
            </w:r>
          </w:p>
        </w:tc>
      </w:tr>
      <w:tr w:rsidR="00D46D98" w:rsidRPr="002512B7"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Szacowany wkład własny beneficjenta (PLN)</w:t>
            </w:r>
          </w:p>
        </w:tc>
      </w:tr>
      <w:tr w:rsidR="00D46D98" w:rsidRPr="002512B7" w:rsidTr="00554C75">
        <w:trPr>
          <w:trHeight w:val="567"/>
        </w:trPr>
        <w:tc>
          <w:tcPr>
            <w:tcW w:w="1133"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TAK</w:t>
            </w:r>
            <w:r w:rsidRPr="002512B7" w:rsidDel="00053FC2">
              <w:rPr>
                <w:rFonts w:ascii="Arial" w:hAnsi="Arial" w:cs="Arial"/>
                <w:sz w:val="19"/>
                <w:szCs w:val="19"/>
              </w:rPr>
              <w:t xml:space="preserve"> </w:t>
            </w:r>
          </w:p>
        </w:tc>
        <w:tc>
          <w:tcPr>
            <w:tcW w:w="5100" w:type="dxa"/>
            <w:gridSpan w:val="1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NIE</w:t>
            </w:r>
          </w:p>
        </w:tc>
        <w:tc>
          <w:tcPr>
            <w:tcW w:w="1988" w:type="dxa"/>
            <w:gridSpan w:val="3"/>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nie dotyczy</w:t>
            </w:r>
          </w:p>
        </w:tc>
      </w:tr>
      <w:tr w:rsidR="00D46D98" w:rsidRPr="002512B7"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Szacowany wkład UE (PLN)</w:t>
            </w:r>
          </w:p>
        </w:tc>
      </w:tr>
      <w:tr w:rsidR="00D46D98" w:rsidRPr="002512B7" w:rsidTr="00554C75">
        <w:trPr>
          <w:trHeight w:val="567"/>
        </w:trPr>
        <w:tc>
          <w:tcPr>
            <w:tcW w:w="9356" w:type="dxa"/>
            <w:gridSpan w:val="19"/>
            <w:tcBorders>
              <w:top w:val="single" w:sz="2" w:space="0" w:color="auto"/>
              <w:bottom w:val="single" w:sz="1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Pr>
                <w:rFonts w:ascii="Arial" w:hAnsi="Arial" w:cs="Arial"/>
                <w:sz w:val="19"/>
                <w:szCs w:val="19"/>
              </w:rPr>
              <w:t>183 224,72</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OPIS PROJEKTU</w:t>
            </w:r>
          </w:p>
        </w:tc>
      </w:tr>
      <w:tr w:rsidR="00D46D98" w:rsidRPr="002512B7" w:rsidTr="00554C75">
        <w:trPr>
          <w:trHeight w:val="567"/>
        </w:trPr>
        <w:tc>
          <w:tcPr>
            <w:tcW w:w="9356" w:type="dxa"/>
            <w:gridSpan w:val="19"/>
            <w:tcBorders>
              <w:top w:val="single" w:sz="12"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Uzasadnienie realizacji projektu w trybie pozakonkursowym</w:t>
            </w:r>
            <w:r w:rsidRPr="002512B7">
              <w:rPr>
                <w:rStyle w:val="Odwoanieprzypisudolnego"/>
                <w:rFonts w:ascii="Arial" w:hAnsi="Arial" w:cs="Arial"/>
                <w:sz w:val="19"/>
                <w:szCs w:val="19"/>
              </w:rPr>
              <w:footnoteReference w:id="7"/>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Dyrektywa ADR nakłada na Państwa członkowskie obowiązek zorganizowania punktu kontaktowego, który będzie pomagał przedsiębiorcom i konsumentom przy rozwiązywaniu sporów dotyczących wniosków złożonych także za pośrednictwem platformy ODR.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Ze względu na usytuowanie w polskim systemie ochrony konsumentów i horyzontalny zakres kompetencji, właściwym do sprawowania funkcji organu właściwego (zgodnie z art. 18 Dyrektywy ADR) odpowiedzialnego między innymi za nadzór i kontrolę nad prawidłowością funkcjonowania systemu ADR w Polsce jest Prezes UOKiK.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Urząd podjął już szereg działań zmierzających do implementacji dyrektywy ADR oraz zapewnienia prawidłowego funkcjonowania systemu alternatywnego rozwiązywania sporów w Polsce. Do działań tych zaliczyć należy: opracowanie projektu założeń do ustawy o pozasądowym rozwiązywaniu sporów konsumenckich, przeprowadzenie konsultacji społecznych i międzyresortowych oraz przeprowadzenie </w:t>
            </w:r>
            <w:r w:rsidRPr="002512B7">
              <w:rPr>
                <w:rFonts w:ascii="Arial" w:hAnsi="Arial" w:cs="Arial"/>
                <w:sz w:val="19"/>
                <w:szCs w:val="19"/>
              </w:rPr>
              <w:lastRenderedPageBreak/>
              <w:t>analizy możliwych rozwiązań dotyczących usytuowania i prawnych podstaw działania punktu kontaktowego.</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Przedmiotowy projekt odpowiada wymaganiom określonym w art. 38 ust. 2 i 3 ustawy o zasadach realizacji programów w zakresie polityki spójności finansowanych w perspektywie finansowej 2014-2020. Jego cel i charakter wskazują, że podmiotem realizującym działania projektowe powinien być Urząd Ochrony Konkurencji i Konsumentów (podmiot jednoznacznie określony przed złożeniem wniosku o dofinansowanie).</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Zasadnicze założenia interwencji publicznej, której wsparcie zaplanowano w ramach projektu</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Realizacja projektu przyczyni się do ułatwienia korzystania z alternatywnych metod rozwiązywania sporów przez konsumentów i przedsiębiorców, co z kolei powinno odciążyć pracę sądów i wpłynąć na poprawę jakości wydawanych orzeczeń oraz zwiększenie skuteczności ich egzekwowania.</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Punkt kontaktowy zlokalizowany zostanie w budynku Urzędu Ochrony Konkurencji i Konsumentów przy Placu Powstańców Warszawy 1 w pomieszczeniu przystosowanym do przyjmowania interesantów. Zatrudnienie wykwalifikowanych ekspertów pozwoli na zapewnienie wysokiej jakości świadczonych usług, które polegać będą na pomocy konsumentom i przedsiębiorcom.</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Zadaniem punktu kontaktowego będzie ułatwianie (na wniosek) komunikacji między stronami a właściwym podmiotem ADR, co może polegać w szczególności: </w:t>
            </w:r>
          </w:p>
          <w:p w:rsidR="00D46D98" w:rsidRPr="002512B7" w:rsidRDefault="00D46D98" w:rsidP="00C242B1">
            <w:pPr>
              <w:numPr>
                <w:ilvl w:val="0"/>
                <w:numId w:val="9"/>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pomocy w składaniu skarg i odpowiedniej dokumentacji; </w:t>
            </w:r>
          </w:p>
          <w:p w:rsidR="00D46D98" w:rsidRPr="002512B7" w:rsidRDefault="00D46D98" w:rsidP="00C242B1">
            <w:pPr>
              <w:numPr>
                <w:ilvl w:val="0"/>
                <w:numId w:val="9"/>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przekazywaniu stronom i podmiotom ADR ogólnych informacji o prawach konsumentów w odniesieniu do umów sprzedaży towarów i umów o świadczenie usług, które to prawa przysługują w państwie członkowskim punktu kontaktowego ds. ODR, w którym działa dany doradca ds. ODR; </w:t>
            </w:r>
          </w:p>
          <w:p w:rsidR="00D46D98" w:rsidRPr="002512B7" w:rsidRDefault="00D46D98" w:rsidP="00C242B1">
            <w:pPr>
              <w:numPr>
                <w:ilvl w:val="0"/>
                <w:numId w:val="9"/>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dostarczaniu informacji na temat funkcjonowania platformy ODR; </w:t>
            </w:r>
          </w:p>
          <w:p w:rsidR="00D46D98" w:rsidRPr="002512B7" w:rsidRDefault="00D46D98" w:rsidP="00C242B1">
            <w:pPr>
              <w:numPr>
                <w:ilvl w:val="0"/>
                <w:numId w:val="9"/>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dostarczaniu stronom wyjaśnień na temat przepisów proceduralnych stosowanych przez wskazane podmioty ADR; </w:t>
            </w:r>
          </w:p>
          <w:p w:rsidR="00D46D98" w:rsidRPr="002512B7" w:rsidRDefault="00D46D98" w:rsidP="00C242B1">
            <w:pPr>
              <w:numPr>
                <w:ilvl w:val="0"/>
                <w:numId w:val="9"/>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informowaniu strony skarżącej o innych sposobach dochodzenia roszczeń, w przypadku gdy sporu nie można rozstrzygnąć przez platformę ODR; </w:t>
            </w:r>
          </w:p>
          <w:p w:rsidR="00D46D98" w:rsidRPr="002512B7" w:rsidRDefault="00D46D98" w:rsidP="00554C75">
            <w:pPr>
              <w:spacing w:before="120" w:after="120" w:line="240" w:lineRule="auto"/>
              <w:rPr>
                <w:rFonts w:ascii="Arial" w:hAnsi="Arial" w:cs="Arial"/>
                <w:sz w:val="19"/>
                <w:szCs w:val="19"/>
              </w:rPr>
            </w:pPr>
            <w:r w:rsidRPr="00666008">
              <w:rPr>
                <w:rFonts w:ascii="Arial" w:hAnsi="Arial" w:cs="Arial"/>
                <w:sz w:val="19"/>
                <w:szCs w:val="19"/>
              </w:rPr>
              <w:t>Powyższe informacje i pomoc będą świadczone m.in. telefonicznie oraz drogą elektroniczną.</w:t>
            </w:r>
            <w:r w:rsidRPr="002512B7">
              <w:rPr>
                <w:rFonts w:ascii="Arial" w:hAnsi="Arial" w:cs="Arial"/>
                <w:sz w:val="19"/>
                <w:szCs w:val="19"/>
              </w:rPr>
              <w:t xml:space="preserve">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Punkt kontaktowy będzie także zbierał informacje związane z praktycznymi aspektami realizacji zadań i na tej podstawie, raz na dwa lata, będzie przygotowywał i przedkładał Komisji i państwom członkowskim odpowiednie sprawozdania. </w:t>
            </w:r>
          </w:p>
          <w:p w:rsidR="00D46D98" w:rsidRPr="002512B7" w:rsidRDefault="00D46D98" w:rsidP="00554C75">
            <w:pPr>
              <w:spacing w:before="120" w:after="120" w:line="240" w:lineRule="auto"/>
              <w:jc w:val="both"/>
              <w:rPr>
                <w:rFonts w:ascii="Arial" w:hAnsi="Arial" w:cs="Arial"/>
                <w:sz w:val="19"/>
                <w:szCs w:val="19"/>
              </w:rPr>
            </w:pPr>
          </w:p>
        </w:tc>
      </w:tr>
      <w:tr w:rsidR="00D46D98" w:rsidRPr="002512B7" w:rsidTr="00554C75">
        <w:trPr>
          <w:trHeight w:val="636"/>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Główne zadania przewidziane do realizacji w projekcie </w:t>
            </w:r>
            <w:r w:rsidRPr="002512B7">
              <w:rPr>
                <w:rFonts w:ascii="Arial" w:hAnsi="Arial" w:cs="Arial"/>
                <w:b/>
                <w:sz w:val="19"/>
                <w:szCs w:val="19"/>
              </w:rPr>
              <w:t>ze wskazaniem grup docelowych</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Jedynym zadaniem jakie zrealizowane zostanie w ramach tego projektu będzie utworzenie i zapewnienie funkcjonowania punktu kontaktowego przy Prezesie UOKiK. </w:t>
            </w:r>
          </w:p>
          <w:p w:rsidR="00D46D98"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W ramach tego zadania planowana jest zmiana statutu UOKiK, zatrudnienie dwóch ekspertów, zakup wyposażenia pomieszczenia i sprzętu komputerowego oraz biurowego. W ramach projektu planowane jest także doszkolenie osób, które zostaną zatrudnione. Na obecnym etapie trudno jest wskazać konkretne potrzeby szkoleniowe. </w:t>
            </w:r>
          </w:p>
          <w:p w:rsidR="00D46D98" w:rsidRPr="00666008"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Planowane jest również zorganizowanie wizyty studyjnej w wybranym Państwie Członkowskim. W ramach wizyty studyjnej pokryte zostaną koszty m.in. biletów, noclegu, diet, komunikacji na miejscu. </w:t>
            </w:r>
            <w:r w:rsidRPr="00666008">
              <w:rPr>
                <w:rFonts w:ascii="Arial" w:hAnsi="Arial" w:cs="Arial"/>
                <w:sz w:val="19"/>
                <w:szCs w:val="19"/>
              </w:rPr>
              <w:t>Wizyta będzie miała na celu m.in.:</w:t>
            </w:r>
          </w:p>
          <w:p w:rsidR="00D46D98" w:rsidRPr="00666008" w:rsidRDefault="00D46D98" w:rsidP="00C242B1">
            <w:pPr>
              <w:pStyle w:val="Default"/>
              <w:numPr>
                <w:ilvl w:val="0"/>
                <w:numId w:val="11"/>
              </w:numPr>
              <w:spacing w:before="120" w:after="120"/>
              <w:jc w:val="both"/>
              <w:rPr>
                <w:rFonts w:ascii="Arial" w:hAnsi="Arial" w:cs="Arial"/>
                <w:sz w:val="19"/>
                <w:szCs w:val="19"/>
              </w:rPr>
            </w:pPr>
            <w:r w:rsidRPr="00666008">
              <w:rPr>
                <w:rFonts w:ascii="Arial" w:hAnsi="Arial" w:cs="Arial"/>
                <w:sz w:val="19"/>
                <w:szCs w:val="19"/>
              </w:rPr>
              <w:t>wymianę informacji i doświadczeń w zakresie organizacji pracy punktu kontaktowego (PK),</w:t>
            </w:r>
          </w:p>
          <w:p w:rsidR="00D46D98" w:rsidRPr="00666008" w:rsidRDefault="00D46D98" w:rsidP="00C242B1">
            <w:pPr>
              <w:pStyle w:val="Default"/>
              <w:numPr>
                <w:ilvl w:val="0"/>
                <w:numId w:val="11"/>
              </w:numPr>
              <w:spacing w:before="120" w:after="120"/>
              <w:jc w:val="both"/>
              <w:rPr>
                <w:rFonts w:ascii="Arial" w:hAnsi="Arial" w:cs="Arial"/>
                <w:sz w:val="19"/>
                <w:szCs w:val="19"/>
              </w:rPr>
            </w:pPr>
            <w:r w:rsidRPr="00666008">
              <w:rPr>
                <w:rFonts w:ascii="Arial" w:hAnsi="Arial" w:cs="Arial"/>
                <w:sz w:val="19"/>
                <w:szCs w:val="19"/>
              </w:rPr>
              <w:t>stworzenie możliwości analizowania i doskonalenia własnej pracy w oparciu o przykłady dobrej praktyki i zastosowanych rozwiązań w innym państwie członkowskim,</w:t>
            </w:r>
          </w:p>
          <w:p w:rsidR="00D46D98" w:rsidRPr="00666008" w:rsidRDefault="00D46D98" w:rsidP="00C242B1">
            <w:pPr>
              <w:pStyle w:val="Default"/>
              <w:numPr>
                <w:ilvl w:val="0"/>
                <w:numId w:val="11"/>
              </w:numPr>
              <w:spacing w:before="120" w:after="120"/>
              <w:jc w:val="both"/>
              <w:rPr>
                <w:rFonts w:ascii="Arial" w:hAnsi="Arial" w:cs="Arial"/>
                <w:sz w:val="19"/>
                <w:szCs w:val="19"/>
              </w:rPr>
            </w:pPr>
            <w:r w:rsidRPr="00666008">
              <w:rPr>
                <w:rFonts w:ascii="Arial" w:hAnsi="Arial" w:cs="Arial"/>
                <w:sz w:val="19"/>
                <w:szCs w:val="19"/>
              </w:rPr>
              <w:t>wymianę informacji i doświadczeń w dziedzinie rozwiązywania sporów konsumenckich,</w:t>
            </w:r>
          </w:p>
          <w:p w:rsidR="00D46D98" w:rsidRPr="00666008" w:rsidRDefault="00D46D98" w:rsidP="00C242B1">
            <w:pPr>
              <w:pStyle w:val="Default"/>
              <w:numPr>
                <w:ilvl w:val="0"/>
                <w:numId w:val="11"/>
              </w:numPr>
              <w:spacing w:before="120" w:after="120"/>
              <w:jc w:val="both"/>
              <w:rPr>
                <w:rFonts w:ascii="Arial" w:hAnsi="Arial" w:cs="Arial"/>
                <w:sz w:val="19"/>
                <w:szCs w:val="19"/>
              </w:rPr>
            </w:pPr>
            <w:r w:rsidRPr="00666008">
              <w:rPr>
                <w:rFonts w:ascii="Arial" w:hAnsi="Arial" w:cs="Arial"/>
                <w:sz w:val="19"/>
                <w:szCs w:val="19"/>
              </w:rPr>
              <w:t>umożliwienie podniesienia kompetencji,</w:t>
            </w:r>
          </w:p>
          <w:p w:rsidR="00D46D98" w:rsidRPr="00602DBB" w:rsidRDefault="00D46D98" w:rsidP="00C242B1">
            <w:pPr>
              <w:pStyle w:val="Default"/>
              <w:numPr>
                <w:ilvl w:val="0"/>
                <w:numId w:val="11"/>
              </w:numPr>
              <w:spacing w:before="120" w:after="120"/>
              <w:jc w:val="both"/>
              <w:rPr>
                <w:rFonts w:ascii="Arial" w:hAnsi="Arial" w:cs="Arial"/>
                <w:sz w:val="19"/>
                <w:szCs w:val="19"/>
              </w:rPr>
            </w:pPr>
            <w:r w:rsidRPr="00666008">
              <w:rPr>
                <w:rFonts w:ascii="Arial" w:hAnsi="Arial" w:cs="Arial"/>
                <w:sz w:val="19"/>
                <w:szCs w:val="19"/>
              </w:rPr>
              <w:t>umożliwienie i wsparcie nawiązania kontaktów partnerskich z innym PK.</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Zasadnicze działania ukierunkowane na wsparcie podejmowanej interwencji publicznej, zrealizowane dotychczas przez wnioskodawcę lub inne instytucje</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Do głównych działań, jakie podjął Prezes UOKiK, ukierunkowanych na wsparcie podejmowanej interwencji publicznej zaliczyć należy:</w:t>
            </w:r>
          </w:p>
          <w:p w:rsidR="00D46D98" w:rsidRPr="002512B7" w:rsidRDefault="00D46D98" w:rsidP="00C242B1">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opracowanie projektu założeń do ustawy o pozasądowym rozwiązywaniu sporów konsumenckich,</w:t>
            </w:r>
          </w:p>
          <w:p w:rsidR="00D46D98" w:rsidRPr="002512B7" w:rsidRDefault="00D46D98" w:rsidP="00C242B1">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przeprowadzenie konsultacji społecznych i międzyresortowych,</w:t>
            </w:r>
          </w:p>
          <w:p w:rsidR="00D46D98" w:rsidRPr="002512B7" w:rsidRDefault="00D46D98" w:rsidP="00C242B1">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 xml:space="preserve">przeprowadzenie analizy możliwych rozwiązań dotyczących usytuowania i prawnych podstaw działania punktu kontaktowego </w:t>
            </w:r>
          </w:p>
          <w:p w:rsidR="00D46D98" w:rsidRPr="002512B7" w:rsidRDefault="00D46D98" w:rsidP="00554C75">
            <w:pPr>
              <w:suppressAutoHyphens/>
              <w:spacing w:before="120" w:after="120" w:line="240" w:lineRule="auto"/>
              <w:jc w:val="both"/>
              <w:rPr>
                <w:rFonts w:ascii="Arial" w:hAnsi="Arial" w:cs="Arial"/>
                <w:sz w:val="19"/>
                <w:szCs w:val="19"/>
              </w:rPr>
            </w:pPr>
            <w:r w:rsidRPr="002512B7">
              <w:rPr>
                <w:rFonts w:ascii="Arial" w:hAnsi="Arial" w:cs="Arial"/>
                <w:sz w:val="19"/>
                <w:szCs w:val="19"/>
              </w:rPr>
              <w:t xml:space="preserve">W listopadzie i grudniu 2013 r. Prezes UOKiK rozpoczął szerokie konsultacje społeczne i międzyresortowe mające na celu wypracowanie najbardziej optymalnego modelu ADR dotyczącego rozwiązywania sporów konsumenckich we wszystkich sektorach rynku. Obok już istniejących podmiotów ADR, Prezes UOKiK zaangażował także właściwe resorty (Ministerstwo Sprawiedliwości, Ministerstwo Gospodarki, Ministerstwo Finansów, Ministerstwo Infrastruktury i Rozwoju) organy odpowiedzialne za poszczególne sektory rynku (w szczególności regulatorów), organizacje przedsiębiorców i organizacje konsumenckie. </w:t>
            </w:r>
          </w:p>
          <w:p w:rsidR="00D46D98" w:rsidRPr="002512B7" w:rsidRDefault="00D46D98" w:rsidP="00554C75">
            <w:pPr>
              <w:suppressAutoHyphens/>
              <w:spacing w:before="120" w:after="120" w:line="240" w:lineRule="auto"/>
              <w:jc w:val="both"/>
              <w:rPr>
                <w:rFonts w:ascii="Arial" w:hAnsi="Arial" w:cs="Arial"/>
                <w:sz w:val="19"/>
                <w:szCs w:val="19"/>
              </w:rPr>
            </w:pPr>
            <w:r w:rsidRPr="002512B7">
              <w:rPr>
                <w:rFonts w:ascii="Arial" w:hAnsi="Arial" w:cs="Arial"/>
                <w:sz w:val="19"/>
                <w:szCs w:val="19"/>
              </w:rPr>
              <w:t>W ramach prac implementacyjnych, w dniu 17 grudnia 2013 r. zostało zorganizowane spotkanie okrągłego stołu z organami administracji, przedstawicielami organizacji przedsiębiorców działających w sektorze finansowym oraz organizacji przedsiębiorców. Ponadto w ramach przygotowań do implementacji odbyły się również spotkania (warsztaty) z zainteresowanymi partnerami społecznymi, których organizatorem był Prezes UOKiK i Europejskie Centrum Konsumenckie.</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pacing w:val="-2"/>
                <w:sz w:val="19"/>
                <w:szCs w:val="19"/>
              </w:rPr>
              <w:t xml:space="preserve">W okresie od 9 do 23 kwietnia 2014 r. Prezes UOKiK przeprowadził szerokie konsultacje dotyczące modelu implementacji art. 5 dyrektywy ADR do polskiego porządku prawnego. Konsultację objęły w szczególności organizacje przedsiębiorców, organizacje konsumenckie, prawnicze samorządy zawodowe, a także z publiczne oraz niepubliczne podmioty ADR. W dniu 6 maja 2014 r. odbyło się spotkanie podsumowujące wyniki przeprowadzonych konsultacji z wszystkimi zainteresowanymi podmiotami. Zdecydowana większość interesariuszy poparła rekomendowane przez Prezesa UOKiK rozwiązanie polegające na wyborze wariantu mieszanego konsumenckiego modelu ADR w Polsce z rolą Inspekcji Handlowej jako podmiotu ADR o charakterze horyzontalnym. W trakcie konsultacji poruszana była także kwestia usytuowania punktu kontaktowego.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pacing w:val="-2"/>
                <w:sz w:val="19"/>
                <w:szCs w:val="19"/>
              </w:rPr>
              <w:t>W okresie od maja do sierpnia 2014 r. przeprowadzono konsultacje bilateralne z organami, które będą odpowiedzialne za utworzenie podmiotów ADR w danym sektorze, odnośnie usytuowania i zasad funkcjonowania tych pomiotów przy poszczególnych regulatorach oraz konieczności wprowadzenia w związku z tym ewentualnych zmian legislacyjnych w ustawach kompetencyjnych poszczególnych organów.</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Kwestia usytuowania punktu kontaktowego w systemie administracji była przedmiotem analiz. Efektem tych analiz są następujące wnioski:</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W obecnym stanie prawnym polski ustawodawca z powodów formalno-prawnych nie może nałożyć obowiązków punktu kontaktowego na Europejskie Centrum Konsumenckie. Należy wyjaśnić, iż Europejskie Centrum Konsumenckie w Polsce zostało powołane do życia w styczniu 2005 r., na mocy porozumienia Komisji Europejskiej z Urzędem Ochrony Konkurencji i Konsumentów. Projekt finansowany jest ze środków Unii Europejskiej i Urzędu Ochrony Konkurencji i Konsumentów. Obecnie projekt jest realizowany na podstawie umowy pomiędzy UOKIK a KE - Grant Europejskiej Agencji ds. Zdrowia i Konsumentów przy Komisji Europejskiej „Decyzja o dotacji Nr 2013 81 21 ECC NET Poland”. Brak podmiotowości prawnej ECK uniemożliwia nałożenie na tę instytucję obowiązków o charakterze ustawowym.</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 xml:space="preserve">Z kolei powierzenie zadań, o których mowa w art. 14 dyrektywy ADR i art. 7 rozporządzenia ODR, organizacji konsumenckiej mogłoby nastąpić w drodze otwartego konkursu ofert przeprowadzonego w trybie ustawy z dnia 23 kwietnia 2003 r. o działalności pożytku publicznego i o wolontariacie (tekst jedn. Dz. U. z 2010 r. Nr 234, poz. 1536, z </w:t>
            </w:r>
            <w:proofErr w:type="spellStart"/>
            <w:r w:rsidRPr="002512B7">
              <w:rPr>
                <w:rFonts w:ascii="Arial" w:hAnsi="Arial" w:cs="Arial"/>
                <w:sz w:val="19"/>
                <w:szCs w:val="19"/>
              </w:rPr>
              <w:t>późn</w:t>
            </w:r>
            <w:proofErr w:type="spellEnd"/>
            <w:r w:rsidRPr="002512B7">
              <w:rPr>
                <w:rFonts w:ascii="Arial" w:hAnsi="Arial" w:cs="Arial"/>
                <w:sz w:val="19"/>
                <w:szCs w:val="19"/>
              </w:rPr>
              <w:t xml:space="preserve">. zm.) albo przetargu zorganizowanego w trybie ustawy z dnia 29 stycznia 2004 r. prawo zamówień publicznych (tekst jedn. Dz. U. z 2013 r. poz. 907, z </w:t>
            </w:r>
            <w:proofErr w:type="spellStart"/>
            <w:r w:rsidRPr="002512B7">
              <w:rPr>
                <w:rFonts w:ascii="Arial" w:hAnsi="Arial" w:cs="Arial"/>
                <w:sz w:val="19"/>
                <w:szCs w:val="19"/>
              </w:rPr>
              <w:t>późn</w:t>
            </w:r>
            <w:proofErr w:type="spellEnd"/>
            <w:r w:rsidRPr="002512B7">
              <w:rPr>
                <w:rFonts w:ascii="Arial" w:hAnsi="Arial" w:cs="Arial"/>
                <w:sz w:val="19"/>
                <w:szCs w:val="19"/>
              </w:rPr>
              <w:t>. zm.). Sposób ten jednak nie gwarantuje, że przewidziany przez dyrektywę ADR obowiązek realnego funkcjonowania podmiotu od 9 lipca 2015 r. zostanie zrealizowany i rodzi wątpliwości co do zgodności z prawem UE. Przyjęcie opisanego rozwiązania w ustawie implementującej oznacza bowiem jedynie, że określony zostanie sposób wyłonienia podmiotu. Wyłanianie podmiotu w drodze konkursu albo przetargu będzie mogło rozpocząć się po wejściu w życie ustawy transponującej dyrektywę, a to z kolei nie daje gwarancji, że podmiot zostanie wyłoniony w takim terminie, by z upływem terminu transpozycji dyrektywy podmiot ten mógł rozpocząć działalność. Możliwość uruchomienia procedury odwoławczej przewidzianej w obu ustawach dodatkowo powoduje, że termin wyznaczony przez dyrektywę i rozporządzenie, może nie zostać dochowany.</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 xml:space="preserve">Ponadto, analiza sposobu umiejscowienia punktu kontaktowego w innych państwach członkowskich </w:t>
            </w:r>
            <w:r w:rsidRPr="002512B7">
              <w:rPr>
                <w:rFonts w:ascii="Arial" w:hAnsi="Arial" w:cs="Arial"/>
                <w:sz w:val="19"/>
                <w:szCs w:val="19"/>
              </w:rPr>
              <w:lastRenderedPageBreak/>
              <w:t>wskazuje, iż mniej więcej w połowie państw będzie on umiejscowiony w Europejskich Centrach Konsumenckich a w pozostałym zakresie w urzędach centralnych lub ministerstwach. Jedynie w pojedynczych przypadkach rozważane było powierzenie zadań punktu kontaktowego organizacjom konsumenckim.</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Uwarunkowania skutecznej realizacji założeń interwencji publicznej (interesariusze, stan prawny, itd.)</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Zgodnie z art. 14 dyrektywy ADR, państwa członkowskie zapewniają, by w przypadku sporów objętych dyrektywą o charakterze transgranicznym, konsumenci mogli uzyskać pomoc w dostępie do podmiotu ADR działającego w innym państwie członkowskim, który jest właściwy do rozpatrzenia ich sporu transgranicznego. Państwa członkowskie mogą powierzyć to zadanie Europejskim Centrom Konsumenckim, organizacjom konsumenckim lub dowolnemu innemu podmiotowi. W Polsce planowany jest model utworzenia punktu kontaktowego przy Prezesie UOKiK.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Zgodnie z art. 7 ust. 1 rozporządzenia ODR, każde państwo członkowskie wyznacza jeden punkt kontaktowy ds. ODR i przekazuje Komisji jego nazwę i dane kontaktowe. W każdym z punktów kontaktowych ds. ODR działa co najmniej dwóch doradców ds. ODR.</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Zagwarantowanie sprawnego działania punktu kontaktowego będzie wymagało zapewnienia odpowiedniego zaplecza osobowego, technicznego i infrastrukturalnego.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Termin implementacji dyrektywy ADR upłynął z dniem 9 lipca 2015 r. Z kolei zgodnie z art. 22 rozporządzenia ODR, przepisy rozporządzenia stosuje się od dnia 9 stycznia 2016 r. Punkt kontaktowy powinien rozpocząć działalność od 9 stycznia 2016 r.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Zgodnie z przyjętymi założeniami punkt kontaktowy ma zostać powołany w drodze nowelizacji ustawy o ochronie konkurencji i konsumentów. Obecnie projekt ustawy znajduje się w RCL.</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Skuteczna realizacja projektu będzie wymagała również zmiany statutu Urzędu.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Tryb pracy punktu kontaktowego określi regulamin ustalony przez Prezesa UOKiK. </w:t>
            </w:r>
          </w:p>
          <w:p w:rsidR="00D46D98" w:rsidRPr="002512B7" w:rsidRDefault="00D46D98" w:rsidP="00554C75">
            <w:pPr>
              <w:spacing w:before="120" w:after="120" w:line="240" w:lineRule="auto"/>
              <w:jc w:val="both"/>
              <w:rPr>
                <w:rFonts w:ascii="Arial" w:hAnsi="Arial" w:cs="Arial"/>
                <w:sz w:val="19"/>
                <w:szCs w:val="19"/>
              </w:rPr>
            </w:pPr>
            <w:r w:rsidRPr="00666008">
              <w:rPr>
                <w:rFonts w:ascii="Arial" w:hAnsi="Arial" w:cs="Arial"/>
                <w:sz w:val="19"/>
                <w:szCs w:val="19"/>
              </w:rPr>
              <w:t>UOKiK planuje również podjęcie we własnym zakresie działań informacyjnych i promocyjnych z wykorzystaniem współpracujących organizacji i instytucji oraz strony internetowej Urzędu.</w:t>
            </w:r>
          </w:p>
          <w:p w:rsidR="00D46D98" w:rsidRPr="002512B7" w:rsidRDefault="00D46D98" w:rsidP="00554C75">
            <w:pPr>
              <w:spacing w:before="120" w:after="120" w:line="240" w:lineRule="auto"/>
              <w:jc w:val="both"/>
              <w:rPr>
                <w:rFonts w:ascii="Arial" w:hAnsi="Arial" w:cs="Arial"/>
                <w:sz w:val="19"/>
                <w:szCs w:val="19"/>
              </w:rPr>
            </w:pP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Dalsze etapy planowane do wdrożenia poza projektem, o ile zostaną spełnione warunki umożliwiające ich skuteczne wykonanie</w:t>
            </w:r>
          </w:p>
        </w:tc>
      </w:tr>
      <w:tr w:rsidR="00D46D98" w:rsidRPr="002512B7" w:rsidTr="00554C75">
        <w:trPr>
          <w:trHeight w:val="567"/>
        </w:trPr>
        <w:tc>
          <w:tcPr>
            <w:tcW w:w="9356" w:type="dxa"/>
            <w:gridSpan w:val="19"/>
            <w:tcBorders>
              <w:top w:val="single" w:sz="4" w:space="0" w:color="auto"/>
              <w:bottom w:val="single" w:sz="12"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Po zakończeniu projektu planowane jest:</w:t>
            </w:r>
          </w:p>
          <w:p w:rsidR="00D46D98" w:rsidRPr="002512B7" w:rsidRDefault="00D46D98" w:rsidP="00C242B1">
            <w:pPr>
              <w:pStyle w:val="Akapitzlist"/>
              <w:numPr>
                <w:ilvl w:val="0"/>
                <w:numId w:val="10"/>
              </w:numPr>
              <w:autoSpaceDE/>
              <w:autoSpaceDN/>
              <w:spacing w:before="120" w:after="120"/>
              <w:jc w:val="both"/>
              <w:rPr>
                <w:rFonts w:ascii="Arial" w:hAnsi="Arial" w:cs="Arial"/>
                <w:sz w:val="19"/>
                <w:szCs w:val="19"/>
              </w:rPr>
            </w:pPr>
            <w:r w:rsidRPr="002512B7">
              <w:rPr>
                <w:rFonts w:ascii="Arial" w:hAnsi="Arial" w:cs="Arial"/>
                <w:sz w:val="19"/>
                <w:szCs w:val="19"/>
              </w:rPr>
              <w:t>zapewnienie dalszego funkcjonowania punktu kontaktowego i finansowanie go z budżetu UOKiK,</w:t>
            </w:r>
          </w:p>
          <w:p w:rsidR="00D46D98" w:rsidRPr="002512B7" w:rsidRDefault="00D46D98" w:rsidP="00C242B1">
            <w:pPr>
              <w:pStyle w:val="Akapitzlist"/>
              <w:numPr>
                <w:ilvl w:val="0"/>
                <w:numId w:val="10"/>
              </w:numPr>
              <w:autoSpaceDE/>
              <w:autoSpaceDN/>
              <w:spacing w:before="120" w:after="120"/>
              <w:jc w:val="both"/>
              <w:rPr>
                <w:rFonts w:ascii="Arial" w:hAnsi="Arial" w:cs="Arial"/>
                <w:sz w:val="19"/>
                <w:szCs w:val="19"/>
              </w:rPr>
            </w:pPr>
            <w:r w:rsidRPr="002512B7">
              <w:rPr>
                <w:rFonts w:ascii="Arial" w:hAnsi="Arial" w:cs="Arial"/>
                <w:sz w:val="19"/>
                <w:szCs w:val="19"/>
              </w:rPr>
              <w:t>dalsze podnoszenie kwalifikacji ekspertów zatrudnionych w punkcie kontaktowym,</w:t>
            </w:r>
          </w:p>
          <w:p w:rsidR="00D46D98" w:rsidRPr="002512B7" w:rsidRDefault="00D46D98" w:rsidP="00C242B1">
            <w:pPr>
              <w:pStyle w:val="Akapitzlist"/>
              <w:numPr>
                <w:ilvl w:val="0"/>
                <w:numId w:val="10"/>
              </w:numPr>
              <w:autoSpaceDE/>
              <w:autoSpaceDN/>
              <w:spacing w:before="120" w:after="120"/>
              <w:jc w:val="both"/>
              <w:rPr>
                <w:rFonts w:ascii="Arial" w:hAnsi="Arial" w:cs="Arial"/>
                <w:sz w:val="19"/>
                <w:szCs w:val="19"/>
              </w:rPr>
            </w:pPr>
            <w:r w:rsidRPr="002512B7">
              <w:rPr>
                <w:rFonts w:ascii="Arial" w:hAnsi="Arial" w:cs="Arial"/>
                <w:sz w:val="19"/>
                <w:szCs w:val="19"/>
              </w:rPr>
              <w:t xml:space="preserve">przeszkolenie ekspertów z zakresu administrowania platformą cyfrową ds. ADR (po zakończeniu prac związanych ze stworzeniem i uruchomieniem platformy ds. </w:t>
            </w:r>
            <w:proofErr w:type="spellStart"/>
            <w:r w:rsidRPr="002512B7">
              <w:rPr>
                <w:rFonts w:ascii="Arial" w:hAnsi="Arial" w:cs="Arial"/>
                <w:sz w:val="19"/>
                <w:szCs w:val="19"/>
              </w:rPr>
              <w:t>adr</w:t>
            </w:r>
            <w:proofErr w:type="spellEnd"/>
            <w:r w:rsidRPr="002512B7">
              <w:rPr>
                <w:rFonts w:ascii="Arial" w:hAnsi="Arial" w:cs="Arial"/>
                <w:sz w:val="19"/>
                <w:szCs w:val="19"/>
              </w:rPr>
              <w:t>),</w:t>
            </w:r>
          </w:p>
          <w:p w:rsidR="00D46D98" w:rsidRPr="00602DBB" w:rsidRDefault="00D46D98" w:rsidP="00C242B1">
            <w:pPr>
              <w:pStyle w:val="Akapitzlist"/>
              <w:numPr>
                <w:ilvl w:val="0"/>
                <w:numId w:val="10"/>
              </w:numPr>
              <w:autoSpaceDE/>
              <w:autoSpaceDN/>
              <w:spacing w:before="120" w:after="120"/>
              <w:jc w:val="both"/>
              <w:rPr>
                <w:rFonts w:ascii="Arial" w:hAnsi="Arial" w:cs="Arial"/>
                <w:sz w:val="19"/>
                <w:szCs w:val="19"/>
              </w:rPr>
            </w:pPr>
            <w:r w:rsidRPr="002512B7">
              <w:rPr>
                <w:rFonts w:ascii="Arial" w:hAnsi="Arial" w:cs="Arial"/>
                <w:sz w:val="19"/>
                <w:szCs w:val="19"/>
              </w:rPr>
              <w:t>zorganizowanie szkoleń dla podmiotów prowadzących postępowania ADR z zakresu alternatywnego rozwiązywania sporów oraz funkcjonowania platformy cyfrowej ds. alternatywnego rozwiązywania sporów konsumenckich.</w:t>
            </w:r>
          </w:p>
          <w:p w:rsidR="00D46D98" w:rsidRPr="002512B7" w:rsidRDefault="00D46D98" w:rsidP="00554C75">
            <w:pPr>
              <w:pStyle w:val="Akapitzlist"/>
              <w:spacing w:before="120" w:after="120"/>
              <w:ind w:left="0"/>
              <w:jc w:val="both"/>
              <w:rPr>
                <w:rFonts w:ascii="Arial" w:hAnsi="Arial" w:cs="Arial"/>
                <w:sz w:val="19"/>
                <w:szCs w:val="19"/>
              </w:rPr>
            </w:pPr>
            <w:r w:rsidRPr="00666008">
              <w:rPr>
                <w:rFonts w:ascii="Arial" w:hAnsi="Arial" w:cs="Arial"/>
                <w:sz w:val="19"/>
                <w:szCs w:val="19"/>
              </w:rPr>
              <w:t>Rozpoczęcie realizacji projektu dotyczącego stworzenia platformy cyfrowej ds. alternatywnego rozwiązywania sporów konsumenckich planowane jest na 2017 r.</w:t>
            </w:r>
          </w:p>
          <w:p w:rsidR="00D46D98" w:rsidRPr="002512B7" w:rsidRDefault="00D46D98" w:rsidP="00554C75">
            <w:pPr>
              <w:pStyle w:val="Akapitzlist"/>
              <w:spacing w:before="120" w:after="120"/>
              <w:ind w:left="0"/>
              <w:jc w:val="both"/>
              <w:rPr>
                <w:rFonts w:ascii="Arial" w:hAnsi="Arial" w:cs="Arial"/>
                <w:sz w:val="19"/>
                <w:szCs w:val="19"/>
              </w:rPr>
            </w:pPr>
          </w:p>
        </w:tc>
      </w:tr>
      <w:tr w:rsidR="00D46D98" w:rsidRPr="002512B7" w:rsidTr="00554C75">
        <w:trPr>
          <w:trHeight w:val="396"/>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ZAKŁADANE EFEKTY PROJEKTU WYRAŻONE WSKAŹNIKAMI (W PODZIALE NA PŁEĆ I OGÓŁEM)</w:t>
            </w:r>
          </w:p>
        </w:tc>
      </w:tr>
      <w:tr w:rsidR="00D46D98" w:rsidRPr="002512B7" w:rsidTr="00554C75">
        <w:trPr>
          <w:trHeight w:val="455"/>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WSKAŹNIKI REZULTATU</w:t>
            </w:r>
          </w:p>
        </w:tc>
      </w:tr>
      <w:tr w:rsidR="00D46D98" w:rsidRPr="002512B7" w:rsidTr="00554C75">
        <w:trPr>
          <w:trHeight w:val="567"/>
        </w:trPr>
        <w:tc>
          <w:tcPr>
            <w:tcW w:w="4249" w:type="dxa"/>
            <w:gridSpan w:val="9"/>
            <w:vMerge w:val="restart"/>
            <w:tcBorders>
              <w:top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Wartość docelowa</w:t>
            </w:r>
          </w:p>
        </w:tc>
      </w:tr>
      <w:tr w:rsidR="00D46D98" w:rsidRPr="002512B7" w:rsidTr="00554C75">
        <w:trPr>
          <w:trHeight w:val="567"/>
        </w:trPr>
        <w:tc>
          <w:tcPr>
            <w:tcW w:w="4249" w:type="dxa"/>
            <w:gridSpan w:val="9"/>
            <w:vMerge/>
            <w:tcBorders>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W podziale na:</w:t>
            </w:r>
            <w:r w:rsidRPr="002512B7">
              <w:rPr>
                <w:rStyle w:val="Odwoanieprzypisudolnego"/>
                <w:rFonts w:ascii="Arial" w:hAnsi="Arial" w:cs="Arial"/>
                <w:sz w:val="19"/>
                <w:szCs w:val="19"/>
              </w:rPr>
              <w:footnoteReference w:id="8"/>
            </w:r>
          </w:p>
        </w:tc>
        <w:tc>
          <w:tcPr>
            <w:tcW w:w="1988" w:type="dxa"/>
            <w:gridSpan w:val="3"/>
            <w:vMerge w:val="restart"/>
            <w:tcBorders>
              <w:top w:val="single" w:sz="6" w:space="0" w:color="auto"/>
              <w:lef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 w projekcie</w:t>
            </w:r>
          </w:p>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567"/>
        </w:trPr>
        <w:tc>
          <w:tcPr>
            <w:tcW w:w="4249" w:type="dxa"/>
            <w:gridSpan w:val="9"/>
            <w:vMerge/>
            <w:tcBorders>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Mężczyzn</w:t>
            </w:r>
          </w:p>
        </w:tc>
        <w:tc>
          <w:tcPr>
            <w:tcW w:w="1988" w:type="dxa"/>
            <w:gridSpan w:val="3"/>
            <w:vMerge/>
            <w:tcBorders>
              <w:left w:val="single" w:sz="6" w:space="0" w:color="auto"/>
              <w:bottom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r>
      <w:tr w:rsidR="00D46D98" w:rsidRPr="002512B7" w:rsidTr="00554C75">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D46D98" w:rsidRPr="002512B7" w:rsidRDefault="00C721AB" w:rsidP="00C242B1">
            <w:pPr>
              <w:numPr>
                <w:ilvl w:val="0"/>
                <w:numId w:val="5"/>
              </w:numPr>
              <w:spacing w:before="120" w:after="120" w:line="240" w:lineRule="auto"/>
              <w:rPr>
                <w:rFonts w:ascii="Arial" w:hAnsi="Arial" w:cs="Arial"/>
                <w:sz w:val="19"/>
                <w:szCs w:val="19"/>
              </w:rPr>
            </w:pPr>
            <w:r w:rsidRPr="00C721AB">
              <w:rPr>
                <w:rFonts w:ascii="Arial" w:hAnsi="Arial" w:cs="Arial"/>
                <w:sz w:val="19"/>
                <w:szCs w:val="19"/>
              </w:rPr>
              <w:t>Liczba utworzonych punktów kontaktowych ds. alternatywnego rozwiązywania sporów konsumenckich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D46D98" w:rsidRPr="002512B7" w:rsidRDefault="00C721AB" w:rsidP="00554C75">
            <w:pPr>
              <w:spacing w:before="120" w:after="120" w:line="240" w:lineRule="auto"/>
              <w:jc w:val="center"/>
              <w:rPr>
                <w:rFonts w:ascii="Arial" w:hAnsi="Arial" w:cs="Arial"/>
                <w:sz w:val="19"/>
                <w:szCs w:val="19"/>
              </w:rPr>
            </w:pPr>
            <w:r>
              <w:rPr>
                <w:rFonts w:ascii="Arial" w:hAnsi="Arial" w:cs="Arial"/>
                <w:sz w:val="19"/>
                <w:szCs w:val="19"/>
              </w:rPr>
              <w:t>1</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WSKAŹNIKI PRODUKTU</w:t>
            </w:r>
          </w:p>
        </w:tc>
      </w:tr>
      <w:tr w:rsidR="00D46D98" w:rsidRPr="002512B7" w:rsidTr="00554C75">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Wartość docelowa</w:t>
            </w:r>
          </w:p>
        </w:tc>
      </w:tr>
      <w:tr w:rsidR="00D46D98" w:rsidRPr="002512B7" w:rsidTr="00554C75">
        <w:trPr>
          <w:trHeight w:val="567"/>
        </w:trPr>
        <w:tc>
          <w:tcPr>
            <w:tcW w:w="4249" w:type="dxa"/>
            <w:gridSpan w:val="9"/>
            <w:vMerge/>
            <w:tcBorders>
              <w:left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podziale na:</w:t>
            </w:r>
            <w:r w:rsidRPr="002512B7">
              <w:rPr>
                <w:rStyle w:val="Odwoanieprzypisudolnego"/>
                <w:rFonts w:ascii="Arial" w:hAnsi="Arial" w:cs="Arial"/>
                <w:sz w:val="19"/>
                <w:szCs w:val="19"/>
              </w:rPr>
              <w:footnoteReference w:id="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 w projekcie</w:t>
            </w:r>
          </w:p>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2512B7" w:rsidRDefault="00C721AB" w:rsidP="00C242B1">
            <w:pPr>
              <w:numPr>
                <w:ilvl w:val="0"/>
                <w:numId w:val="6"/>
              </w:numPr>
              <w:tabs>
                <w:tab w:val="left" w:pos="34"/>
              </w:tabs>
              <w:spacing w:before="120" w:after="120" w:line="240" w:lineRule="auto"/>
              <w:rPr>
                <w:rFonts w:ascii="Arial" w:hAnsi="Arial" w:cs="Arial"/>
                <w:sz w:val="19"/>
                <w:szCs w:val="19"/>
              </w:rPr>
            </w:pPr>
            <w:r w:rsidRPr="00C721AB">
              <w:rPr>
                <w:rFonts w:ascii="Arial" w:hAnsi="Arial" w:cs="Arial"/>
                <w:sz w:val="19"/>
                <w:szCs w:val="19"/>
              </w:rPr>
              <w:t>Liczba punktów kontaktowych ds. alternatywnego rozwiązywania sporów konsumenckich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1</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SZCZEGÓŁOWE KRYTERIA WYBORU PROJEKTU</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KRYTERIA DOSTĘPU</w:t>
            </w:r>
          </w:p>
        </w:tc>
      </w:tr>
      <w:tr w:rsidR="00D46D98" w:rsidRPr="002512B7" w:rsidTr="00554C75">
        <w:trPr>
          <w:trHeight w:val="412"/>
        </w:trPr>
        <w:tc>
          <w:tcPr>
            <w:tcW w:w="9356" w:type="dxa"/>
            <w:gridSpan w:val="19"/>
            <w:tcBorders>
              <w:top w:val="single" w:sz="12" w:space="0" w:color="auto"/>
              <w:bottom w:val="single" w:sz="2" w:space="0" w:color="auto"/>
            </w:tcBorders>
            <w:shd w:val="clear" w:color="auto" w:fill="FFFFFF"/>
            <w:vAlign w:val="center"/>
          </w:tcPr>
          <w:p w:rsidR="00D46D98" w:rsidRPr="00666008" w:rsidRDefault="00D46D98" w:rsidP="00C242B1">
            <w:pPr>
              <w:numPr>
                <w:ilvl w:val="0"/>
                <w:numId w:val="7"/>
              </w:numPr>
              <w:spacing w:before="120" w:after="120" w:line="240" w:lineRule="auto"/>
              <w:rPr>
                <w:rFonts w:ascii="Arial" w:hAnsi="Arial" w:cs="Arial"/>
                <w:b/>
                <w:sz w:val="19"/>
                <w:szCs w:val="19"/>
              </w:rPr>
            </w:pPr>
            <w:r w:rsidRPr="00666008">
              <w:rPr>
                <w:rFonts w:ascii="Arial" w:hAnsi="Arial" w:cs="Arial"/>
                <w:b/>
                <w:sz w:val="19"/>
                <w:szCs w:val="19"/>
              </w:rPr>
              <w:t>wejście w życie nowelizacji ustawy o ochronie konkurencji i konsumentów.</w:t>
            </w:r>
          </w:p>
        </w:tc>
      </w:tr>
      <w:tr w:rsidR="00D46D98" w:rsidRPr="002512B7" w:rsidTr="00554C75">
        <w:trPr>
          <w:trHeight w:val="567"/>
        </w:trPr>
        <w:tc>
          <w:tcPr>
            <w:tcW w:w="1699" w:type="dxa"/>
            <w:gridSpan w:val="3"/>
            <w:tcBorders>
              <w:top w:val="single" w:sz="6" w:space="0" w:color="auto"/>
              <w:bottom w:val="single" w:sz="2" w:space="0" w:color="auto"/>
            </w:tcBorders>
            <w:shd w:val="clear" w:color="auto" w:fill="CCC0D9"/>
            <w:vAlign w:val="center"/>
          </w:tcPr>
          <w:p w:rsidR="00D46D98" w:rsidRPr="00666008" w:rsidRDefault="00D46D98" w:rsidP="00554C75">
            <w:pPr>
              <w:spacing w:before="120" w:after="120" w:line="240" w:lineRule="auto"/>
              <w:ind w:left="57"/>
              <w:jc w:val="center"/>
              <w:rPr>
                <w:rFonts w:ascii="Arial" w:hAnsi="Arial" w:cs="Arial"/>
                <w:b/>
                <w:sz w:val="19"/>
                <w:szCs w:val="19"/>
              </w:rPr>
            </w:pPr>
            <w:r w:rsidRPr="00666008">
              <w:rPr>
                <w:rFonts w:ascii="Arial" w:hAnsi="Arial" w:cs="Arial"/>
                <w:sz w:val="19"/>
                <w:szCs w:val="19"/>
              </w:rPr>
              <w:t>Uzasadnienie:</w:t>
            </w:r>
          </w:p>
        </w:tc>
        <w:tc>
          <w:tcPr>
            <w:tcW w:w="7657" w:type="dxa"/>
            <w:gridSpan w:val="16"/>
            <w:tcBorders>
              <w:top w:val="single" w:sz="6" w:space="0" w:color="auto"/>
              <w:bottom w:val="single" w:sz="2" w:space="0" w:color="auto"/>
            </w:tcBorders>
            <w:shd w:val="clear" w:color="auto" w:fill="FFFFFF"/>
            <w:vAlign w:val="center"/>
          </w:tcPr>
          <w:p w:rsidR="00D46D98" w:rsidRPr="00666008" w:rsidRDefault="00D46D98" w:rsidP="00554C75">
            <w:pPr>
              <w:spacing w:before="120" w:after="120" w:line="240" w:lineRule="auto"/>
              <w:ind w:left="57"/>
              <w:jc w:val="center"/>
              <w:rPr>
                <w:rFonts w:ascii="Arial" w:hAnsi="Arial" w:cs="Arial"/>
                <w:b/>
                <w:sz w:val="19"/>
                <w:szCs w:val="19"/>
              </w:rPr>
            </w:pPr>
            <w:r w:rsidRPr="00666008">
              <w:rPr>
                <w:rFonts w:ascii="Arial" w:hAnsi="Arial" w:cs="Arial"/>
                <w:b/>
                <w:sz w:val="19"/>
                <w:szCs w:val="19"/>
              </w:rPr>
              <w:t>Warunkiem uruchomienia projektu jest wejście w życie nowelizacji ustawy o ochronie konkurencji i konsumentów. Ustawa ma na celu implementację do polskiego porządku prawnego postanowień dyrektywy ADR.</w:t>
            </w:r>
          </w:p>
        </w:tc>
      </w:tr>
    </w:tbl>
    <w:p w:rsidR="00305702" w:rsidRDefault="00305702"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A21D17" w:rsidRDefault="00A21D17"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D46D98" w:rsidRPr="0026314F" w:rsidTr="00554C75">
        <w:trPr>
          <w:trHeight w:val="351"/>
        </w:trPr>
        <w:tc>
          <w:tcPr>
            <w:tcW w:w="2410" w:type="dxa"/>
            <w:gridSpan w:val="5"/>
            <w:tcBorders>
              <w:top w:val="single" w:sz="12" w:space="0" w:color="auto"/>
              <w:bottom w:val="single" w:sz="12" w:space="0" w:color="auto"/>
            </w:tcBorders>
            <w:shd w:val="clear" w:color="auto" w:fill="CCC0D9"/>
            <w:vAlign w:val="center"/>
          </w:tcPr>
          <w:p w:rsidR="00D46D98" w:rsidRPr="00EE4DC5" w:rsidRDefault="00D46D98" w:rsidP="00554C75">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D46D98" w:rsidRPr="0026314F" w:rsidTr="00554C75">
        <w:trPr>
          <w:trHeight w:val="351"/>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D46D98" w:rsidRPr="0026314F" w:rsidTr="00554C75">
        <w:trPr>
          <w:trHeight w:val="351"/>
        </w:trPr>
        <w:tc>
          <w:tcPr>
            <w:tcW w:w="9356" w:type="dxa"/>
            <w:gridSpan w:val="19"/>
            <w:tcBorders>
              <w:top w:val="single" w:sz="1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D46D98" w:rsidRPr="0026314F" w:rsidTr="00554C75">
        <w:trPr>
          <w:trHeight w:val="351"/>
        </w:trPr>
        <w:tc>
          <w:tcPr>
            <w:tcW w:w="1982" w:type="dxa"/>
            <w:gridSpan w:val="4"/>
            <w:tcBorders>
              <w:top w:val="single" w:sz="1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0"/>
            </w:r>
          </w:p>
        </w:tc>
        <w:tc>
          <w:tcPr>
            <w:tcW w:w="7374" w:type="dxa"/>
            <w:gridSpan w:val="15"/>
            <w:tcBorders>
              <w:top w:val="single" w:sz="12" w:space="0" w:color="auto"/>
              <w:bottom w:val="single" w:sz="2" w:space="0" w:color="auto"/>
            </w:tcBorders>
            <w:vAlign w:val="center"/>
          </w:tcPr>
          <w:p w:rsidR="00D46D98" w:rsidRPr="0026314F" w:rsidRDefault="00D46D98" w:rsidP="00554C75">
            <w:pPr>
              <w:jc w:val="center"/>
              <w:rPr>
                <w:rFonts w:ascii="Arial" w:hAnsi="Arial" w:cs="Arial"/>
                <w:b/>
                <w:sz w:val="18"/>
                <w:szCs w:val="18"/>
              </w:rPr>
            </w:pPr>
            <w:r w:rsidRPr="00624CB2">
              <w:rPr>
                <w:rFonts w:ascii="Arial" w:hAnsi="Arial" w:cs="Arial"/>
                <w:b/>
                <w:sz w:val="18"/>
                <w:szCs w:val="18"/>
              </w:rPr>
              <w:t>Standaryzacja pracy kadry administracyjnej prokuratury poprzez m.in.. wprowadzenie opisu i wartościowania stanowisk</w:t>
            </w:r>
            <w:r>
              <w:rPr>
                <w:rFonts w:ascii="Arial" w:hAnsi="Arial" w:cs="Arial"/>
                <w:b/>
                <w:sz w:val="18"/>
                <w:szCs w:val="18"/>
              </w:rPr>
              <w:t xml:space="preserve">, ujednolicenie oceny kwalifikacyjnej </w:t>
            </w:r>
            <w:r w:rsidRPr="00624CB2">
              <w:rPr>
                <w:rFonts w:ascii="Arial" w:hAnsi="Arial" w:cs="Arial"/>
                <w:b/>
                <w:sz w:val="18"/>
                <w:szCs w:val="18"/>
              </w:rPr>
              <w:t>pracowników</w:t>
            </w:r>
          </w:p>
        </w:tc>
      </w:tr>
      <w:tr w:rsidR="00D46D98" w:rsidRPr="0026314F"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D46D98" w:rsidRPr="0026314F" w:rsidRDefault="00D46D98" w:rsidP="00554C75">
            <w:pPr>
              <w:jc w:val="both"/>
              <w:rPr>
                <w:rFonts w:ascii="Arial" w:hAnsi="Arial" w:cs="Arial"/>
                <w:sz w:val="18"/>
                <w:szCs w:val="18"/>
              </w:rPr>
            </w:pPr>
            <w:r w:rsidRPr="006D6F3F">
              <w:rPr>
                <w:rFonts w:ascii="Arial" w:hAnsi="Arial" w:cs="Arial"/>
                <w:sz w:val="18"/>
                <w:szCs w:val="18"/>
              </w:rPr>
              <w:t>Usprawnienie procesów zarządzania i komunikacji w sądownictwie i prokuraturze</w:t>
            </w:r>
            <w:r>
              <w:rPr>
                <w:rFonts w:ascii="Arial" w:hAnsi="Arial" w:cs="Arial"/>
                <w:sz w:val="18"/>
                <w:szCs w:val="18"/>
              </w:rPr>
              <w:t xml:space="preserve">  </w:t>
            </w:r>
          </w:p>
        </w:tc>
      </w:tr>
      <w:tr w:rsidR="00D46D98" w:rsidRPr="0026314F"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D46D98" w:rsidRPr="0026314F" w:rsidRDefault="00D46D98"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1748C4">
              <w:rPr>
                <w:rFonts w:ascii="Arial" w:hAnsi="Arial" w:cs="Arial"/>
                <w:sz w:val="18"/>
                <w:szCs w:val="18"/>
              </w:rPr>
              <w:t>sprawność</w:t>
            </w:r>
            <w:r w:rsidR="001748C4" w:rsidRPr="00FC0158">
              <w:rPr>
                <w:rFonts w:ascii="Arial" w:hAnsi="Arial" w:cs="Arial"/>
                <w:sz w:val="18"/>
                <w:szCs w:val="18"/>
              </w:rPr>
              <w:t xml:space="preserve"> </w:t>
            </w:r>
            <w:r w:rsidRPr="00FC0158">
              <w:rPr>
                <w:rFonts w:ascii="Arial" w:hAnsi="Arial" w:cs="Arial"/>
                <w:sz w:val="18"/>
                <w:szCs w:val="18"/>
              </w:rPr>
              <w:t xml:space="preserve">administracji </w:t>
            </w:r>
            <w:r w:rsidR="001748C4">
              <w:rPr>
                <w:rFonts w:ascii="Arial" w:hAnsi="Arial" w:cs="Arial"/>
                <w:sz w:val="18"/>
                <w:szCs w:val="18"/>
              </w:rPr>
              <w:t xml:space="preserve">publicznej </w:t>
            </w:r>
            <w:r w:rsidRPr="00FC0158">
              <w:rPr>
                <w:rFonts w:ascii="Arial" w:hAnsi="Arial" w:cs="Arial"/>
                <w:sz w:val="18"/>
                <w:szCs w:val="18"/>
              </w:rPr>
              <w:t xml:space="preserve">oraz </w:t>
            </w:r>
            <w:r w:rsidR="001748C4">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D46D98" w:rsidRPr="0026314F" w:rsidRDefault="00D46D98" w:rsidP="002F58E4">
            <w:pPr>
              <w:spacing w:before="120" w:after="120"/>
              <w:jc w:val="both"/>
              <w:rPr>
                <w:rFonts w:ascii="Arial" w:hAnsi="Arial" w:cs="Arial"/>
                <w:sz w:val="18"/>
                <w:szCs w:val="18"/>
              </w:rPr>
            </w:pPr>
            <w:r w:rsidRPr="00F9428B">
              <w:rPr>
                <w:rFonts w:ascii="Arial" w:hAnsi="Arial" w:cs="Arial"/>
                <w:sz w:val="18"/>
                <w:szCs w:val="18"/>
              </w:rPr>
              <w:t>Opracowanie standardów pracy kadry administracyjnej prok</w:t>
            </w:r>
            <w:r>
              <w:rPr>
                <w:rFonts w:ascii="Arial" w:hAnsi="Arial" w:cs="Arial"/>
                <w:sz w:val="18"/>
                <w:szCs w:val="18"/>
              </w:rPr>
              <w:t xml:space="preserve">uratury – system oceny </w:t>
            </w:r>
            <w:r w:rsidR="002F58E4">
              <w:rPr>
                <w:rFonts w:ascii="Arial" w:hAnsi="Arial" w:cs="Arial"/>
                <w:sz w:val="18"/>
                <w:szCs w:val="18"/>
              </w:rPr>
              <w:t xml:space="preserve">okresowej </w:t>
            </w:r>
            <w:r w:rsidR="002F58E4" w:rsidRPr="00F9428B">
              <w:rPr>
                <w:rFonts w:ascii="Arial" w:hAnsi="Arial" w:cs="Arial"/>
                <w:sz w:val="18"/>
                <w:szCs w:val="18"/>
              </w:rPr>
              <w:t xml:space="preserve"> </w:t>
            </w:r>
            <w:r w:rsidRPr="00F9428B">
              <w:rPr>
                <w:rFonts w:ascii="Arial" w:hAnsi="Arial" w:cs="Arial"/>
                <w:sz w:val="18"/>
                <w:szCs w:val="18"/>
              </w:rPr>
              <w:t>oraz opisu i wartościowania stanowisk</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D46D98" w:rsidRPr="0026314F" w:rsidRDefault="00D46D98" w:rsidP="00554C75">
            <w:pPr>
              <w:spacing w:before="120" w:after="120"/>
              <w:rPr>
                <w:rFonts w:ascii="Arial" w:hAnsi="Arial" w:cs="Arial"/>
                <w:sz w:val="18"/>
                <w:szCs w:val="18"/>
              </w:rPr>
            </w:pPr>
            <w:r>
              <w:rPr>
                <w:rFonts w:ascii="Arial" w:hAnsi="Arial" w:cs="Arial"/>
                <w:sz w:val="18"/>
                <w:szCs w:val="18"/>
              </w:rPr>
              <w:t>Podniesienie kompetencji kadry prokuratury w zakresie oceny okresowej pracowników, standaryzacja pracy kadry administracyjnej prokuratury poprzez wprowadzenie opisu i wartościowania stanowisk oraz ujednolicenie systemu oceny kwalifikacyjnej pracowników.</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1"/>
            </w:r>
          </w:p>
        </w:tc>
        <w:tc>
          <w:tcPr>
            <w:tcW w:w="7374" w:type="dxa"/>
            <w:gridSpan w:val="15"/>
            <w:tcBorders>
              <w:top w:val="single" w:sz="2" w:space="0" w:color="auto"/>
              <w:bottom w:val="single" w:sz="2" w:space="0" w:color="auto"/>
            </w:tcBorders>
          </w:tcPr>
          <w:p w:rsidR="00D46D98" w:rsidRPr="0026314F" w:rsidRDefault="00D46D98" w:rsidP="00554C75">
            <w:pPr>
              <w:spacing w:before="120" w:after="120"/>
              <w:jc w:val="center"/>
              <w:rPr>
                <w:rFonts w:ascii="Arial" w:hAnsi="Arial" w:cs="Arial"/>
                <w:sz w:val="18"/>
                <w:szCs w:val="18"/>
              </w:rPr>
            </w:pPr>
            <w:r w:rsidRPr="00666008">
              <w:rPr>
                <w:rFonts w:ascii="Arial" w:hAnsi="Arial" w:cs="Arial"/>
                <w:sz w:val="19"/>
                <w:szCs w:val="19"/>
              </w:rPr>
              <w:t>nie dotyczy</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12"/>
            </w:r>
          </w:p>
        </w:tc>
        <w:tc>
          <w:tcPr>
            <w:tcW w:w="7374" w:type="dxa"/>
            <w:gridSpan w:val="15"/>
            <w:tcBorders>
              <w:top w:val="single" w:sz="2" w:space="0" w:color="auto"/>
              <w:bottom w:val="single" w:sz="2" w:space="0" w:color="auto"/>
            </w:tcBorders>
          </w:tcPr>
          <w:p w:rsidR="00D46D98" w:rsidRPr="0026314F" w:rsidRDefault="00D46D98" w:rsidP="00554C75">
            <w:pPr>
              <w:spacing w:before="120" w:after="120"/>
              <w:jc w:val="center"/>
              <w:rPr>
                <w:rFonts w:ascii="Arial" w:hAnsi="Arial" w:cs="Arial"/>
                <w:sz w:val="18"/>
                <w:szCs w:val="18"/>
              </w:rPr>
            </w:pPr>
            <w:r w:rsidRPr="000E0BC2">
              <w:rPr>
                <w:rFonts w:ascii="Arial" w:hAnsi="Arial" w:cs="Arial"/>
                <w:sz w:val="18"/>
                <w:szCs w:val="18"/>
              </w:rPr>
              <w:t>Ministerstwo Sprawiedliwości</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Prokuratura Generalna</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13"/>
            </w:r>
          </w:p>
        </w:tc>
        <w:tc>
          <w:tcPr>
            <w:tcW w:w="7374" w:type="dxa"/>
            <w:gridSpan w:val="15"/>
            <w:tcBorders>
              <w:top w:val="single" w:sz="2" w:space="0" w:color="auto"/>
              <w:bottom w:val="single" w:sz="2" w:space="0" w:color="auto"/>
            </w:tcBorders>
            <w:vAlign w:val="center"/>
          </w:tcPr>
          <w:p w:rsidR="00D46D98" w:rsidRPr="0026314F" w:rsidRDefault="00D46D98" w:rsidP="00554C75">
            <w:pPr>
              <w:jc w:val="both"/>
              <w:rPr>
                <w:rFonts w:ascii="Arial" w:hAnsi="Arial" w:cs="Arial"/>
                <w:b/>
                <w:sz w:val="18"/>
                <w:szCs w:val="18"/>
              </w:rPr>
            </w:pPr>
            <w:r w:rsidRPr="00935C27">
              <w:rPr>
                <w:rFonts w:ascii="Arial" w:hAnsi="Arial" w:cs="Arial"/>
                <w:sz w:val="18"/>
                <w:szCs w:val="18"/>
              </w:rPr>
              <w:t>Mając na uwadze przedmiot i zakres zadań jakie powier</w:t>
            </w:r>
            <w:r>
              <w:rPr>
                <w:rFonts w:ascii="Arial" w:hAnsi="Arial" w:cs="Arial"/>
                <w:sz w:val="18"/>
                <w:szCs w:val="18"/>
              </w:rPr>
              <w:t>zył ustawodawca prokuraturze, a </w:t>
            </w:r>
            <w:r w:rsidRPr="00935C27">
              <w:rPr>
                <w:rFonts w:ascii="Arial" w:hAnsi="Arial" w:cs="Arial"/>
                <w:sz w:val="18"/>
                <w:szCs w:val="18"/>
              </w:rPr>
              <w:t>także stworzoną do ich re</w:t>
            </w:r>
            <w:r>
              <w:rPr>
                <w:rFonts w:ascii="Arial" w:hAnsi="Arial" w:cs="Arial"/>
                <w:sz w:val="18"/>
                <w:szCs w:val="18"/>
              </w:rPr>
              <w:t>alizacji hierarchiczną strukturę</w:t>
            </w:r>
            <w:r w:rsidRPr="00935C27">
              <w:rPr>
                <w:rFonts w:ascii="Arial" w:hAnsi="Arial" w:cs="Arial"/>
                <w:sz w:val="18"/>
                <w:szCs w:val="18"/>
              </w:rPr>
              <w:t xml:space="preserve"> organizacyjną prokuratury, należy stwierdzić, że </w:t>
            </w:r>
            <w:r>
              <w:rPr>
                <w:rFonts w:ascii="Arial" w:hAnsi="Arial" w:cs="Arial"/>
                <w:sz w:val="18"/>
                <w:szCs w:val="18"/>
              </w:rPr>
              <w:t>jedynym podmiotem, który może być wnioskodawcą jest Prokuratura Generalna</w:t>
            </w:r>
            <w:r w:rsidRPr="00935C27">
              <w:rPr>
                <w:rFonts w:ascii="Arial" w:hAnsi="Arial" w:cs="Arial"/>
                <w:sz w:val="18"/>
                <w:szCs w:val="18"/>
              </w:rPr>
              <w:t>.</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46D98" w:rsidRPr="00EE4DC5" w:rsidRDefault="00D46D98" w:rsidP="00554C75">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D46D98" w:rsidRPr="00EE4DC5" w:rsidRDefault="00D46D98" w:rsidP="00554C75">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D46D98" w:rsidRPr="00EE4DC5" w:rsidRDefault="00D46D98" w:rsidP="00554C75">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x</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lastRenderedPageBreak/>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14"/>
            </w:r>
          </w:p>
        </w:tc>
        <w:tc>
          <w:tcPr>
            <w:tcW w:w="7374" w:type="dxa"/>
            <w:gridSpan w:val="15"/>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sidRPr="002512B7">
              <w:rPr>
                <w:rFonts w:ascii="Arial" w:hAnsi="Arial" w:cs="Arial"/>
                <w:b/>
                <w:sz w:val="19"/>
                <w:szCs w:val="19"/>
              </w:rPr>
              <w:t>nie dotyczy</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x</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D46D98" w:rsidRPr="0026314F" w:rsidRDefault="00D46D98" w:rsidP="00554C75">
            <w:pPr>
              <w:jc w:val="center"/>
              <w:rPr>
                <w:rFonts w:ascii="Arial" w:hAnsi="Arial" w:cs="Arial"/>
                <w:b/>
                <w:sz w:val="18"/>
                <w:szCs w:val="18"/>
              </w:rPr>
            </w:pPr>
            <w:r>
              <w:rPr>
                <w:rFonts w:ascii="Arial" w:hAnsi="Arial" w:cs="Arial"/>
                <w:b/>
                <w:sz w:val="18"/>
                <w:szCs w:val="18"/>
              </w:rPr>
              <w:t>II</w:t>
            </w:r>
            <w:r w:rsidR="00D364C1">
              <w:rPr>
                <w:rFonts w:ascii="Arial" w:hAnsi="Arial" w:cs="Arial"/>
                <w:b/>
                <w:sz w:val="18"/>
                <w:szCs w:val="18"/>
              </w:rPr>
              <w:t>I</w:t>
            </w:r>
            <w:r>
              <w:rPr>
                <w:rFonts w:ascii="Arial" w:hAnsi="Arial" w:cs="Arial"/>
                <w:b/>
                <w:sz w:val="18"/>
                <w:szCs w:val="18"/>
              </w:rPr>
              <w:t xml:space="preserve"> kwartał 2016</w:t>
            </w:r>
          </w:p>
        </w:tc>
      </w:tr>
      <w:tr w:rsidR="00D46D98" w:rsidRPr="0026314F" w:rsidTr="00554C75">
        <w:trPr>
          <w:trHeight w:val="469"/>
        </w:trPr>
        <w:tc>
          <w:tcPr>
            <w:tcW w:w="1982" w:type="dxa"/>
            <w:gridSpan w:val="4"/>
            <w:tcBorders>
              <w:top w:val="single" w:sz="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46D98" w:rsidRPr="0026314F" w:rsidRDefault="00D46D98" w:rsidP="00554C75">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D46D98" w:rsidRPr="0026314F" w:rsidRDefault="00D364C1" w:rsidP="00554C75">
            <w:pPr>
              <w:jc w:val="center"/>
              <w:rPr>
                <w:rFonts w:ascii="Arial" w:hAnsi="Arial" w:cs="Arial"/>
                <w:sz w:val="18"/>
                <w:szCs w:val="18"/>
              </w:rPr>
            </w:pPr>
            <w:r>
              <w:rPr>
                <w:rFonts w:ascii="Arial" w:hAnsi="Arial" w:cs="Arial"/>
                <w:sz w:val="18"/>
                <w:szCs w:val="18"/>
              </w:rPr>
              <w:t xml:space="preserve">IV kwartał </w:t>
            </w:r>
            <w:r w:rsidR="00D46D98">
              <w:rPr>
                <w:rFonts w:ascii="Arial" w:hAnsi="Arial" w:cs="Arial"/>
                <w:sz w:val="18"/>
                <w:szCs w:val="18"/>
              </w:rPr>
              <w:t>2016 r.</w:t>
            </w:r>
          </w:p>
        </w:tc>
        <w:tc>
          <w:tcPr>
            <w:tcW w:w="1850" w:type="dxa"/>
            <w:gridSpan w:val="6"/>
            <w:tcBorders>
              <w:top w:val="single" w:sz="2" w:space="0" w:color="auto"/>
              <w:bottom w:val="single" w:sz="12" w:space="0" w:color="auto"/>
            </w:tcBorders>
            <w:shd w:val="clear" w:color="auto" w:fill="CCC0D9"/>
            <w:vAlign w:val="center"/>
          </w:tcPr>
          <w:p w:rsidR="00D46D98" w:rsidRPr="0026314F" w:rsidRDefault="00D46D98" w:rsidP="00554C75">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D46D98" w:rsidRPr="0026314F" w:rsidRDefault="00D364C1" w:rsidP="00554C75">
            <w:pPr>
              <w:rPr>
                <w:rFonts w:ascii="Arial" w:hAnsi="Arial" w:cs="Arial"/>
                <w:sz w:val="18"/>
                <w:szCs w:val="18"/>
              </w:rPr>
            </w:pPr>
            <w:r>
              <w:rPr>
                <w:rFonts w:ascii="Arial" w:hAnsi="Arial" w:cs="Arial"/>
                <w:sz w:val="18"/>
                <w:szCs w:val="18"/>
              </w:rPr>
              <w:t xml:space="preserve">III kwartał </w:t>
            </w:r>
            <w:r w:rsidR="00D46D98">
              <w:rPr>
                <w:rFonts w:ascii="Arial" w:hAnsi="Arial" w:cs="Arial"/>
                <w:sz w:val="18"/>
                <w:szCs w:val="18"/>
              </w:rPr>
              <w:t>2018 r.</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D46D98" w:rsidRPr="0026314F" w:rsidTr="00554C75">
        <w:trPr>
          <w:trHeight w:val="567"/>
        </w:trPr>
        <w:tc>
          <w:tcPr>
            <w:tcW w:w="9356" w:type="dxa"/>
            <w:gridSpan w:val="19"/>
            <w:tcBorders>
              <w:top w:val="single" w:sz="12" w:space="0" w:color="auto"/>
              <w:bottom w:val="single" w:sz="2" w:space="0" w:color="auto"/>
            </w:tcBorders>
            <w:shd w:val="clear" w:color="auto" w:fill="CCC0D9"/>
            <w:vAlign w:val="center"/>
          </w:tcPr>
          <w:p w:rsidR="00D46D98" w:rsidRPr="00EF58B5" w:rsidRDefault="00D46D98" w:rsidP="00554C75">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D46D98" w:rsidRPr="0026314F" w:rsidTr="00554C75">
        <w:trPr>
          <w:trHeight w:val="567"/>
        </w:trPr>
        <w:tc>
          <w:tcPr>
            <w:tcW w:w="1484" w:type="dxa"/>
            <w:gridSpan w:val="2"/>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ogółem</w:t>
            </w:r>
          </w:p>
        </w:tc>
      </w:tr>
      <w:tr w:rsidR="00D46D98" w:rsidRPr="0026314F" w:rsidTr="00554C75">
        <w:trPr>
          <w:trHeight w:val="567"/>
        </w:trPr>
        <w:tc>
          <w:tcPr>
            <w:tcW w:w="1484" w:type="dxa"/>
            <w:gridSpan w:val="2"/>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500 000</w:t>
            </w:r>
          </w:p>
        </w:tc>
        <w:tc>
          <w:tcPr>
            <w:tcW w:w="1488"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1 600 000</w:t>
            </w:r>
          </w:p>
        </w:tc>
        <w:tc>
          <w:tcPr>
            <w:tcW w:w="1594"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900 000</w:t>
            </w:r>
          </w:p>
        </w:tc>
        <w:tc>
          <w:tcPr>
            <w:tcW w:w="1595"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3 000 000</w:t>
            </w:r>
          </w:p>
        </w:tc>
      </w:tr>
      <w:tr w:rsidR="00D46D98" w:rsidRPr="008A059E"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76E16" w:rsidRDefault="00D46D98" w:rsidP="00554C75">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D46D98" w:rsidRPr="008A059E" w:rsidTr="00554C75">
        <w:trPr>
          <w:trHeight w:val="567"/>
        </w:trPr>
        <w:tc>
          <w:tcPr>
            <w:tcW w:w="1133" w:type="dxa"/>
            <w:tcBorders>
              <w:top w:val="single" w:sz="2" w:space="0" w:color="auto"/>
              <w:bottom w:val="single" w:sz="2" w:space="0" w:color="auto"/>
            </w:tcBorders>
            <w:shd w:val="clear" w:color="auto" w:fill="CCC0D9"/>
            <w:vAlign w:val="center"/>
          </w:tcPr>
          <w:p w:rsidR="00D46D98" w:rsidRPr="008A059E" w:rsidRDefault="00D46D98" w:rsidP="00554C75">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D46D98" w:rsidRPr="008A059E" w:rsidRDefault="00D46D98" w:rsidP="00554C75">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r w:rsidRPr="002512B7">
              <w:rPr>
                <w:rFonts w:ascii="Arial" w:hAnsi="Arial" w:cs="Arial"/>
                <w:sz w:val="19"/>
                <w:szCs w:val="19"/>
              </w:rPr>
              <w:t>nie dotyczy</w:t>
            </w:r>
          </w:p>
        </w:tc>
      </w:tr>
      <w:tr w:rsidR="00D46D98" w:rsidRPr="008A059E"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Szacowany wkład UE (PLN)</w:t>
            </w:r>
          </w:p>
        </w:tc>
      </w:tr>
      <w:tr w:rsidR="00D46D98" w:rsidRPr="008A059E" w:rsidTr="00554C75">
        <w:trPr>
          <w:trHeight w:val="567"/>
        </w:trPr>
        <w:tc>
          <w:tcPr>
            <w:tcW w:w="9356" w:type="dxa"/>
            <w:gridSpan w:val="19"/>
            <w:tcBorders>
              <w:top w:val="single" w:sz="2" w:space="0" w:color="auto"/>
              <w:bottom w:val="single" w:sz="12"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2 528 400</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OPIS PROJEKTU</w:t>
            </w:r>
          </w:p>
        </w:tc>
      </w:tr>
      <w:tr w:rsidR="00D46D98" w:rsidRPr="0026314F" w:rsidTr="00554C75">
        <w:trPr>
          <w:trHeight w:val="567"/>
        </w:trPr>
        <w:tc>
          <w:tcPr>
            <w:tcW w:w="9356" w:type="dxa"/>
            <w:gridSpan w:val="19"/>
            <w:tcBorders>
              <w:top w:val="single" w:sz="12"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15"/>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716FDC" w:rsidRDefault="00D46D98" w:rsidP="00554C75">
            <w:pPr>
              <w:spacing w:before="120" w:after="120"/>
              <w:jc w:val="both"/>
              <w:rPr>
                <w:rFonts w:ascii="Arial" w:hAnsi="Arial" w:cs="Arial"/>
                <w:sz w:val="18"/>
                <w:szCs w:val="18"/>
              </w:rPr>
            </w:pPr>
            <w:r w:rsidRPr="009A0BF5">
              <w:rPr>
                <w:rFonts w:ascii="Arial" w:hAnsi="Arial" w:cs="Arial"/>
                <w:sz w:val="18"/>
                <w:szCs w:val="18"/>
              </w:rPr>
              <w:t xml:space="preserve">Zadaniem prokuratury jest strzeżenie praworządności oraz czuwanie nad ściganiem przestępstw. Prokuratura jest organem ochrony prawnej, a jej status prawny oraz organizację i strukturę określają takie akty prawne jak: ustawa z dnia 20 czerwca 1985 r. o prokuraturze (Dz.U. z 2014 r., Nr 270, poz. 1599 z </w:t>
            </w:r>
            <w:proofErr w:type="spellStart"/>
            <w:r w:rsidRPr="009A0BF5">
              <w:rPr>
                <w:rFonts w:ascii="Arial" w:hAnsi="Arial" w:cs="Arial"/>
                <w:sz w:val="18"/>
                <w:szCs w:val="18"/>
              </w:rPr>
              <w:t>późn</w:t>
            </w:r>
            <w:proofErr w:type="spellEnd"/>
            <w:r w:rsidRPr="009A0BF5">
              <w:rPr>
                <w:rFonts w:ascii="Arial" w:hAnsi="Arial" w:cs="Arial"/>
                <w:sz w:val="18"/>
                <w:szCs w:val="18"/>
              </w:rPr>
              <w:t>. zm.) oraz rozporządzenie Ministra Sprawiedliwości z dnia 11 września 2014 r. regulamin wewnętrznego urzędowania powszechnych jednostek organizacyjnych prokuratury (</w:t>
            </w:r>
            <w:hyperlink r:id="rId12" w:tgtFrame="_blank" w:tooltip=" (Link otworzy się w nowym oknie)" w:history="1">
              <w:r w:rsidRPr="009A0BF5">
                <w:rPr>
                  <w:rFonts w:ascii="Arial" w:hAnsi="Arial" w:cs="Arial"/>
                  <w:sz w:val="18"/>
                  <w:szCs w:val="18"/>
                </w:rPr>
                <w:t>Dz. U. z 2014 r., poz. 1218</w:t>
              </w:r>
            </w:hyperlink>
            <w:r>
              <w:rPr>
                <w:rFonts w:ascii="Arial" w:hAnsi="Arial" w:cs="Arial"/>
                <w:sz w:val="18"/>
                <w:szCs w:val="18"/>
              </w:rPr>
              <w:t xml:space="preserve"> z </w:t>
            </w:r>
            <w:proofErr w:type="spellStart"/>
            <w:r>
              <w:rPr>
                <w:rFonts w:ascii="Arial" w:hAnsi="Arial" w:cs="Arial"/>
                <w:sz w:val="18"/>
                <w:szCs w:val="18"/>
              </w:rPr>
              <w:t>późn</w:t>
            </w:r>
            <w:proofErr w:type="spellEnd"/>
            <w:r>
              <w:rPr>
                <w:rFonts w:ascii="Arial" w:hAnsi="Arial" w:cs="Arial"/>
                <w:sz w:val="18"/>
                <w:szCs w:val="18"/>
              </w:rPr>
              <w:t xml:space="preserve">. </w:t>
            </w:r>
            <w:proofErr w:type="spellStart"/>
            <w:r>
              <w:rPr>
                <w:rFonts w:ascii="Arial" w:hAnsi="Arial" w:cs="Arial"/>
                <w:sz w:val="18"/>
                <w:szCs w:val="18"/>
              </w:rPr>
              <w:t>zm</w:t>
            </w:r>
            <w:proofErr w:type="spellEnd"/>
            <w:r>
              <w:rPr>
                <w:rFonts w:ascii="Arial" w:hAnsi="Arial" w:cs="Arial"/>
                <w:sz w:val="18"/>
                <w:szCs w:val="18"/>
              </w:rPr>
              <w:t xml:space="preserve">). Instytucja ta posiada </w:t>
            </w:r>
            <w:r w:rsidRPr="009A0BF5">
              <w:rPr>
                <w:rFonts w:ascii="Arial" w:hAnsi="Arial" w:cs="Arial"/>
                <w:sz w:val="18"/>
                <w:szCs w:val="18"/>
              </w:rPr>
              <w:t>spec</w:t>
            </w:r>
            <w:r>
              <w:rPr>
                <w:rFonts w:ascii="Arial" w:hAnsi="Arial" w:cs="Arial"/>
                <w:sz w:val="18"/>
                <w:szCs w:val="18"/>
              </w:rPr>
              <w:t>yficzną, hierarchiczną strukturę</w:t>
            </w:r>
            <w:r w:rsidRPr="009A0BF5">
              <w:rPr>
                <w:rFonts w:ascii="Arial" w:hAnsi="Arial" w:cs="Arial"/>
                <w:sz w:val="18"/>
                <w:szCs w:val="18"/>
              </w:rPr>
              <w:t xml:space="preserve"> or</w:t>
            </w:r>
            <w:r>
              <w:rPr>
                <w:rFonts w:ascii="Arial" w:hAnsi="Arial" w:cs="Arial"/>
                <w:sz w:val="18"/>
                <w:szCs w:val="18"/>
              </w:rPr>
              <w:t xml:space="preserve">ganizacyjną, na czele której stoi Prokurator Generalny. Mając na względzie zarówno zakres zadań prokuratury jak też jej strukturę organizacyjną jedynym podmiotem, który może właściwie zrealizować w skali całego kraju działania objęte projektem, skierowane do określonej grupy docelowej tj. kadry </w:t>
            </w:r>
            <w:r>
              <w:rPr>
                <w:rFonts w:ascii="Arial" w:hAnsi="Arial" w:cs="Arial"/>
                <w:sz w:val="18"/>
                <w:szCs w:val="18"/>
              </w:rPr>
              <w:lastRenderedPageBreak/>
              <w:t xml:space="preserve">zarządzającej i kadry administracyjnej w prokuraturze, jest Prokuratura Generalna.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E0386A" w:rsidRDefault="00D46D98" w:rsidP="00554C75">
            <w:pPr>
              <w:spacing w:before="120" w:after="120"/>
              <w:ind w:left="720"/>
              <w:jc w:val="both"/>
              <w:rPr>
                <w:rFonts w:ascii="Arial" w:hAnsi="Arial" w:cs="Arial"/>
                <w:sz w:val="18"/>
                <w:szCs w:val="18"/>
              </w:rPr>
            </w:pPr>
            <w:r>
              <w:rPr>
                <w:rFonts w:ascii="Arial" w:hAnsi="Arial" w:cs="Arial"/>
                <w:sz w:val="18"/>
                <w:szCs w:val="18"/>
              </w:rPr>
              <w:t>W ramach projektu przewiduje się działania mające na celu standaryzację</w:t>
            </w:r>
            <w:r w:rsidRPr="00E0386A">
              <w:rPr>
                <w:rFonts w:ascii="Arial" w:hAnsi="Arial" w:cs="Arial"/>
                <w:sz w:val="18"/>
                <w:szCs w:val="18"/>
              </w:rPr>
              <w:t xml:space="preserve"> pracy kadry administracyjnej prokuratury</w:t>
            </w:r>
            <w:r>
              <w:rPr>
                <w:rFonts w:ascii="Arial" w:hAnsi="Arial" w:cs="Arial"/>
                <w:sz w:val="18"/>
                <w:szCs w:val="18"/>
              </w:rPr>
              <w:t xml:space="preserve"> poprzez </w:t>
            </w:r>
            <w:r w:rsidRPr="00E0386A">
              <w:rPr>
                <w:rFonts w:ascii="Arial" w:hAnsi="Arial" w:cs="Arial"/>
                <w:sz w:val="18"/>
                <w:szCs w:val="18"/>
              </w:rPr>
              <w:t xml:space="preserve">wprowadzenie opisu i wartościowania stanowisk, </w:t>
            </w:r>
            <w:r>
              <w:rPr>
                <w:rFonts w:ascii="Arial" w:hAnsi="Arial" w:cs="Arial"/>
                <w:sz w:val="18"/>
                <w:szCs w:val="18"/>
              </w:rPr>
              <w:t xml:space="preserve">a także </w:t>
            </w:r>
            <w:r w:rsidRPr="00E0386A">
              <w:rPr>
                <w:rFonts w:ascii="Arial" w:hAnsi="Arial" w:cs="Arial"/>
                <w:sz w:val="18"/>
                <w:szCs w:val="18"/>
              </w:rPr>
              <w:t>ujednolicenie oceny okresowej pracowników</w:t>
            </w:r>
            <w:r>
              <w:rPr>
                <w:rFonts w:ascii="Arial" w:hAnsi="Arial" w:cs="Arial"/>
                <w:sz w:val="18"/>
                <w:szCs w:val="18"/>
              </w:rPr>
              <w:t xml:space="preserve">, jako elementów sprawnego i nowoczesnego zarządzania kadrami. </w:t>
            </w:r>
          </w:p>
        </w:tc>
      </w:tr>
      <w:tr w:rsidR="00D46D98" w:rsidRPr="0026314F" w:rsidTr="00554C75">
        <w:trPr>
          <w:trHeight w:val="636"/>
        </w:trPr>
        <w:tc>
          <w:tcPr>
            <w:tcW w:w="9356" w:type="dxa"/>
            <w:gridSpan w:val="19"/>
            <w:tcBorders>
              <w:top w:val="single" w:sz="2" w:space="0" w:color="auto"/>
              <w:bottom w:val="single" w:sz="2" w:space="0" w:color="auto"/>
            </w:tcBorders>
            <w:shd w:val="clear" w:color="auto" w:fill="CCC0D9"/>
            <w:vAlign w:val="center"/>
          </w:tcPr>
          <w:p w:rsidR="00D46D98" w:rsidRPr="0026314F" w:rsidRDefault="00D46D98" w:rsidP="00554C75">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Default="00D46D98" w:rsidP="00C242B1">
            <w:pPr>
              <w:numPr>
                <w:ilvl w:val="0"/>
                <w:numId w:val="12"/>
              </w:numPr>
              <w:spacing w:before="120" w:after="120"/>
              <w:jc w:val="both"/>
              <w:rPr>
                <w:rFonts w:ascii="Arial" w:hAnsi="Arial" w:cs="Arial"/>
                <w:sz w:val="18"/>
                <w:szCs w:val="18"/>
              </w:rPr>
            </w:pPr>
            <w:r>
              <w:rPr>
                <w:rFonts w:ascii="Arial" w:hAnsi="Arial" w:cs="Arial"/>
                <w:sz w:val="18"/>
                <w:szCs w:val="18"/>
              </w:rPr>
              <w:t>Opracowanie szczegółowego opisu stanowisk pracy, w tym określenie zadań i siatki kompetencji – kadra zarządzająca, urzędnicy i inni pracownicy.</w:t>
            </w:r>
          </w:p>
          <w:p w:rsidR="00D46D98" w:rsidRPr="002A554E" w:rsidRDefault="00D46D98" w:rsidP="00C242B1">
            <w:pPr>
              <w:numPr>
                <w:ilvl w:val="0"/>
                <w:numId w:val="12"/>
              </w:numPr>
              <w:jc w:val="both"/>
              <w:rPr>
                <w:rFonts w:ascii="Arial" w:hAnsi="Arial" w:cs="Arial"/>
                <w:sz w:val="18"/>
                <w:szCs w:val="18"/>
              </w:rPr>
            </w:pPr>
            <w:r w:rsidRPr="002A554E">
              <w:rPr>
                <w:rFonts w:ascii="Arial" w:hAnsi="Arial" w:cs="Arial"/>
                <w:sz w:val="18"/>
                <w:szCs w:val="18"/>
              </w:rPr>
              <w:t xml:space="preserve"> </w:t>
            </w:r>
            <w:r>
              <w:rPr>
                <w:rFonts w:ascii="Arial" w:hAnsi="Arial" w:cs="Arial"/>
                <w:sz w:val="18"/>
                <w:szCs w:val="18"/>
              </w:rPr>
              <w:t>Dokonanie</w:t>
            </w:r>
            <w:r w:rsidRPr="002A554E">
              <w:rPr>
                <w:rFonts w:ascii="Arial" w:hAnsi="Arial" w:cs="Arial"/>
                <w:sz w:val="18"/>
                <w:szCs w:val="18"/>
              </w:rPr>
              <w:t xml:space="preserve"> wartościowania stanowisk oraz powiązaniu wynagrodzenia ze stanowiskiem – kadra zarządzająca, urzędnicy i inni pracownicy.</w:t>
            </w:r>
          </w:p>
          <w:p w:rsidR="00D46D98" w:rsidRPr="002A554E" w:rsidRDefault="00D46D98" w:rsidP="00C242B1">
            <w:pPr>
              <w:numPr>
                <w:ilvl w:val="0"/>
                <w:numId w:val="12"/>
              </w:numPr>
              <w:spacing w:before="120" w:after="120"/>
              <w:jc w:val="both"/>
              <w:rPr>
                <w:rFonts w:ascii="Arial" w:hAnsi="Arial" w:cs="Arial"/>
                <w:sz w:val="18"/>
                <w:szCs w:val="18"/>
              </w:rPr>
            </w:pPr>
            <w:r>
              <w:rPr>
                <w:rFonts w:ascii="Arial" w:hAnsi="Arial" w:cs="Arial"/>
                <w:sz w:val="18"/>
                <w:szCs w:val="18"/>
              </w:rPr>
              <w:t>Przeprowadzenie szkoleń</w:t>
            </w:r>
            <w:r w:rsidRPr="002A554E">
              <w:rPr>
                <w:rFonts w:ascii="Arial" w:hAnsi="Arial" w:cs="Arial"/>
                <w:sz w:val="18"/>
                <w:szCs w:val="18"/>
              </w:rPr>
              <w:t xml:space="preserve"> dla kadry zarządzającej </w:t>
            </w:r>
            <w:r>
              <w:rPr>
                <w:rFonts w:ascii="Arial" w:hAnsi="Arial" w:cs="Arial"/>
                <w:sz w:val="18"/>
                <w:szCs w:val="18"/>
              </w:rPr>
              <w:t xml:space="preserve"> - kadra zarządzająca i kadra administracyjna</w:t>
            </w:r>
          </w:p>
          <w:p w:rsidR="00D46D98" w:rsidRPr="002A554E" w:rsidRDefault="00D46D98" w:rsidP="00C242B1">
            <w:pPr>
              <w:numPr>
                <w:ilvl w:val="0"/>
                <w:numId w:val="12"/>
              </w:numPr>
              <w:jc w:val="both"/>
              <w:rPr>
                <w:rFonts w:ascii="Arial" w:hAnsi="Arial" w:cs="Arial"/>
                <w:sz w:val="18"/>
                <w:szCs w:val="18"/>
              </w:rPr>
            </w:pPr>
            <w:r>
              <w:rPr>
                <w:rFonts w:ascii="Arial" w:hAnsi="Arial" w:cs="Arial"/>
                <w:sz w:val="18"/>
                <w:szCs w:val="18"/>
              </w:rPr>
              <w:t>Wprowadzenie standaryzacji i wdrożenie</w:t>
            </w:r>
            <w:r w:rsidRPr="002A554E">
              <w:rPr>
                <w:rFonts w:ascii="Arial" w:hAnsi="Arial" w:cs="Arial"/>
                <w:sz w:val="18"/>
                <w:szCs w:val="18"/>
              </w:rPr>
              <w:t xml:space="preserve"> kryteriów oceny kwalifikacyjnej pracowników</w:t>
            </w:r>
            <w:r>
              <w:rPr>
                <w:rFonts w:ascii="Arial" w:hAnsi="Arial" w:cs="Arial"/>
                <w:sz w:val="18"/>
                <w:szCs w:val="18"/>
              </w:rPr>
              <w:t xml:space="preserve"> </w:t>
            </w:r>
            <w:r w:rsidR="002242B4">
              <w:rPr>
                <w:rFonts w:ascii="Arial" w:hAnsi="Arial" w:cs="Arial"/>
                <w:sz w:val="18"/>
                <w:szCs w:val="18"/>
              </w:rPr>
              <w:t>-</w:t>
            </w:r>
            <w:r w:rsidRPr="002A554E">
              <w:rPr>
                <w:rFonts w:ascii="Arial" w:hAnsi="Arial" w:cs="Arial"/>
                <w:sz w:val="18"/>
                <w:szCs w:val="18"/>
              </w:rPr>
              <w:t xml:space="preserve"> kadra zarządzająca, urzędnicy i inni pracownicy.</w:t>
            </w:r>
          </w:p>
          <w:p w:rsidR="00D46D98" w:rsidRPr="002A554E" w:rsidRDefault="00D46D98" w:rsidP="00C242B1">
            <w:pPr>
              <w:numPr>
                <w:ilvl w:val="0"/>
                <w:numId w:val="12"/>
              </w:numPr>
              <w:jc w:val="both"/>
              <w:rPr>
                <w:rFonts w:ascii="Arial" w:hAnsi="Arial" w:cs="Arial"/>
                <w:sz w:val="18"/>
                <w:szCs w:val="18"/>
              </w:rPr>
            </w:pPr>
            <w:r>
              <w:rPr>
                <w:rFonts w:ascii="Arial" w:hAnsi="Arial" w:cs="Arial"/>
                <w:sz w:val="18"/>
                <w:szCs w:val="18"/>
              </w:rPr>
              <w:t>Organizacja k</w:t>
            </w:r>
            <w:r w:rsidRPr="002A554E">
              <w:rPr>
                <w:rFonts w:ascii="Arial" w:hAnsi="Arial" w:cs="Arial"/>
                <w:sz w:val="18"/>
                <w:szCs w:val="18"/>
              </w:rPr>
              <w:t xml:space="preserve">onferencji podsumowującej </w:t>
            </w:r>
            <w:r>
              <w:rPr>
                <w:rFonts w:ascii="Arial" w:hAnsi="Arial" w:cs="Arial"/>
                <w:sz w:val="18"/>
                <w:szCs w:val="18"/>
              </w:rPr>
              <w:t xml:space="preserve">projekt – kadra zarządzająca, kadra kierownicza w administracji, przedstawiciele </w:t>
            </w:r>
            <w:r w:rsidRPr="0084243B">
              <w:rPr>
                <w:rFonts w:ascii="Arial" w:hAnsi="Arial" w:cs="Arial"/>
                <w:sz w:val="18"/>
                <w:szCs w:val="18"/>
              </w:rPr>
              <w:t>ko</w:t>
            </w:r>
            <w:r>
              <w:rPr>
                <w:rFonts w:ascii="Arial" w:hAnsi="Arial" w:cs="Arial"/>
                <w:sz w:val="18"/>
                <w:szCs w:val="18"/>
              </w:rPr>
              <w:t>misji sejmowych, przedstawiciele</w:t>
            </w:r>
            <w:r w:rsidRPr="0084243B">
              <w:rPr>
                <w:rFonts w:ascii="Arial" w:hAnsi="Arial" w:cs="Arial"/>
                <w:sz w:val="18"/>
                <w:szCs w:val="18"/>
              </w:rPr>
              <w:t xml:space="preserve"> nauki i organizacji zawodowych wymiaru sprawiedliwości</w:t>
            </w:r>
            <w:r>
              <w:rPr>
                <w:rFonts w:ascii="Arial" w:hAnsi="Arial" w:cs="Arial"/>
                <w:sz w:val="18"/>
                <w:szCs w:val="18"/>
              </w:rPr>
              <w:t xml:space="preserve">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Default="00D46D98" w:rsidP="00554C75">
            <w:pPr>
              <w:spacing w:before="120" w:after="120"/>
              <w:rPr>
                <w:rFonts w:ascii="Arial" w:hAnsi="Arial" w:cs="Arial"/>
                <w:sz w:val="18"/>
                <w:szCs w:val="18"/>
              </w:rPr>
            </w:pPr>
            <w:r w:rsidRPr="005A02A7">
              <w:rPr>
                <w:rFonts w:ascii="Arial" w:hAnsi="Arial" w:cs="Arial"/>
                <w:sz w:val="18"/>
                <w:szCs w:val="18"/>
              </w:rPr>
              <w:t xml:space="preserve">Wśród </w:t>
            </w:r>
            <w:r>
              <w:rPr>
                <w:rFonts w:ascii="Arial" w:hAnsi="Arial" w:cs="Arial"/>
                <w:sz w:val="18"/>
                <w:szCs w:val="18"/>
              </w:rPr>
              <w:t xml:space="preserve">zasadniczych działań ukierunkowanych na wsparcie podejmowanej interwencji publicznej, które dotychczas zostały zrealizowane przez Prokuraturę Generalną wymienić należy: </w:t>
            </w:r>
          </w:p>
          <w:p w:rsidR="00D46D98" w:rsidRDefault="00D46D98" w:rsidP="00C242B1">
            <w:pPr>
              <w:numPr>
                <w:ilvl w:val="0"/>
                <w:numId w:val="13"/>
              </w:numPr>
              <w:spacing w:before="120" w:after="120"/>
              <w:rPr>
                <w:rFonts w:ascii="Arial" w:hAnsi="Arial" w:cs="Arial"/>
                <w:sz w:val="18"/>
                <w:szCs w:val="18"/>
              </w:rPr>
            </w:pPr>
            <w:r>
              <w:rPr>
                <w:rFonts w:ascii="Arial" w:hAnsi="Arial" w:cs="Arial"/>
                <w:sz w:val="18"/>
                <w:szCs w:val="18"/>
              </w:rPr>
              <w:t xml:space="preserve">realizację projektu </w:t>
            </w:r>
            <w:r>
              <w:rPr>
                <w:rFonts w:ascii="Arial" w:hAnsi="Arial" w:cs="Arial"/>
                <w:i/>
                <w:sz w:val="18"/>
                <w:szCs w:val="18"/>
              </w:rPr>
              <w:t xml:space="preserve">„Wdrożenie oceny okresowej prokuratorów” </w:t>
            </w:r>
            <w:r>
              <w:rPr>
                <w:rFonts w:ascii="Arial" w:hAnsi="Arial" w:cs="Arial"/>
                <w:sz w:val="18"/>
                <w:szCs w:val="18"/>
              </w:rPr>
              <w:t>w ramach POKL,</w:t>
            </w:r>
          </w:p>
          <w:p w:rsidR="00D46D98" w:rsidRPr="00000021" w:rsidRDefault="00D46D98" w:rsidP="00C242B1">
            <w:pPr>
              <w:numPr>
                <w:ilvl w:val="0"/>
                <w:numId w:val="13"/>
              </w:numPr>
              <w:spacing w:before="120" w:after="120"/>
              <w:rPr>
                <w:rFonts w:ascii="Arial" w:hAnsi="Arial" w:cs="Arial"/>
                <w:sz w:val="18"/>
                <w:szCs w:val="18"/>
              </w:rPr>
            </w:pPr>
            <w:r>
              <w:rPr>
                <w:rFonts w:ascii="Arial" w:hAnsi="Arial" w:cs="Arial"/>
                <w:sz w:val="18"/>
                <w:szCs w:val="18"/>
              </w:rPr>
              <w:t xml:space="preserve">realizację, przy udziale Krajowej Szkoły Sądownictwa i Prokuratury, projektu pilotażowego </w:t>
            </w:r>
            <w:r>
              <w:rPr>
                <w:rFonts w:ascii="Arial" w:hAnsi="Arial" w:cs="Arial"/>
                <w:i/>
                <w:sz w:val="18"/>
                <w:szCs w:val="18"/>
              </w:rPr>
              <w:t>„Modernizacja zarządzania Prokuraturą”,</w:t>
            </w:r>
          </w:p>
          <w:p w:rsidR="00D46D98" w:rsidRPr="00000021" w:rsidRDefault="00D46D98" w:rsidP="00C242B1">
            <w:pPr>
              <w:numPr>
                <w:ilvl w:val="0"/>
                <w:numId w:val="13"/>
              </w:numPr>
              <w:spacing w:before="120" w:after="120"/>
              <w:rPr>
                <w:rFonts w:ascii="Arial" w:hAnsi="Arial" w:cs="Arial"/>
                <w:sz w:val="18"/>
                <w:szCs w:val="18"/>
              </w:rPr>
            </w:pPr>
            <w:r>
              <w:rPr>
                <w:rFonts w:ascii="Arial" w:hAnsi="Arial" w:cs="Arial"/>
                <w:sz w:val="18"/>
                <w:szCs w:val="18"/>
              </w:rPr>
              <w:t>opracowanie – w ramach zespołu – założeń do projektu ustawy o pracownikach sądów i prokuratury.</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6314F" w:rsidRDefault="00D46D98" w:rsidP="009D52C8">
            <w:pPr>
              <w:spacing w:before="120" w:after="120"/>
              <w:jc w:val="both"/>
              <w:rPr>
                <w:rFonts w:ascii="Arial" w:hAnsi="Arial" w:cs="Arial"/>
                <w:b/>
                <w:sz w:val="18"/>
                <w:szCs w:val="18"/>
              </w:rPr>
            </w:pPr>
            <w:r w:rsidRPr="00BD464B">
              <w:rPr>
                <w:rFonts w:ascii="Arial" w:hAnsi="Arial" w:cs="Arial"/>
                <w:sz w:val="18"/>
                <w:szCs w:val="18"/>
              </w:rPr>
              <w:t xml:space="preserve">Kadrę administracyjną prokuratury stanowią, stosownie do ustawy z dnia 18 grudnia 1998r. o pracownikach sądów i prokuratury (Dz. U. z 2011r., Nr 109, poz. 639 z </w:t>
            </w:r>
            <w:proofErr w:type="spellStart"/>
            <w:r w:rsidRPr="00BD464B">
              <w:rPr>
                <w:rFonts w:ascii="Arial" w:hAnsi="Arial" w:cs="Arial"/>
                <w:sz w:val="18"/>
                <w:szCs w:val="18"/>
              </w:rPr>
              <w:t>późn</w:t>
            </w:r>
            <w:proofErr w:type="spellEnd"/>
            <w:r w:rsidRPr="00BD464B">
              <w:rPr>
                <w:rFonts w:ascii="Arial" w:hAnsi="Arial" w:cs="Arial"/>
                <w:sz w:val="18"/>
                <w:szCs w:val="18"/>
              </w:rPr>
              <w:t xml:space="preserve">. zm.) oraz przepisów Rozporządzenia Ministra Sprawiedliwości z dnia 8 grudnia 2014r. w sprawie stanowisk i szczegółowych zasad wynagradzania urzędników i innych pracowników sądów i prokuratury oraz odbywania stażu urzędniczego (Dz. U. z 2015r., poz. 54): urzędnicy i inni pracownicy. Efektywne działanie prokuratury wymaga odpowiedniego zarządzania zasobami ludzkimi, w tym optymalnego wykorzystania oraz stałego doskonalenia kompetencji zawodowych nie tylko prokuratorów, ale również kadry administracyjnej, dostosowującej się do zmieniających się przepisów w zakresie prawa materialnego i procedury karnej oraz rozwoju systemów informatycznych w prokuraturze (SIP Libra 2, SDA). W strategii „Sprawne Państwo 2020” dostrzeżono brak standaryzacji stanowisk i ocen urzędników oraz niewystarczający poziom kwalifikacji urzędników i innych pracowników w zakresie obsługi klienta. Zadania wskazane do realizacji w ramach planowanej interwencji są także ujęte w </w:t>
            </w:r>
            <w:r w:rsidRPr="00BD464B">
              <w:rPr>
                <w:rFonts w:ascii="Arial" w:hAnsi="Arial" w:cs="Arial"/>
                <w:i/>
                <w:sz w:val="18"/>
                <w:szCs w:val="18"/>
              </w:rPr>
              <w:t>Strategii modernizacji przestrzeni sprawiedliwości w Polsce na lata 2014-2020</w:t>
            </w:r>
            <w:r w:rsidRPr="00BD464B">
              <w:rPr>
                <w:rFonts w:ascii="Arial" w:hAnsi="Arial" w:cs="Arial"/>
                <w:sz w:val="18"/>
                <w:szCs w:val="18"/>
              </w:rPr>
              <w:t xml:space="preserve"> w perspektywie rozwoju, zakładając podniesienie kompetencji kadry administracyjnej.</w:t>
            </w:r>
            <w:r>
              <w:rPr>
                <w:rFonts w:ascii="Arial" w:hAnsi="Arial" w:cs="Arial"/>
                <w:sz w:val="18"/>
                <w:szCs w:val="18"/>
              </w:rPr>
              <w:t xml:space="preserve"> </w:t>
            </w:r>
            <w:r w:rsidRPr="00BD464B">
              <w:rPr>
                <w:rFonts w:ascii="Arial" w:hAnsi="Arial" w:cs="Arial"/>
                <w:sz w:val="18"/>
                <w:szCs w:val="18"/>
              </w:rPr>
              <w:t xml:space="preserve">Raport I Etapu projektu pilotażowego </w:t>
            </w:r>
            <w:r w:rsidRPr="00BD464B">
              <w:rPr>
                <w:rFonts w:ascii="Arial" w:hAnsi="Arial" w:cs="Arial"/>
                <w:i/>
                <w:sz w:val="18"/>
                <w:szCs w:val="18"/>
              </w:rPr>
              <w:t>Modernizacji zarządzania prokuraturą – kierunki zmiany jakościowej</w:t>
            </w:r>
            <w:r w:rsidRPr="00BD464B">
              <w:rPr>
                <w:rFonts w:ascii="Arial" w:hAnsi="Arial" w:cs="Arial"/>
                <w:sz w:val="18"/>
                <w:szCs w:val="18"/>
              </w:rPr>
              <w:t xml:space="preserve"> rekomenduje opracowanie opisów stanowisk pracy i ich wartościowania, co w perspektywie czasowej pozwoli na ujednolicenie wynagrodzeń na  poziomie porównywalnych stanowisk, a w konsekwencji wprowadze</w:t>
            </w:r>
            <w:r>
              <w:rPr>
                <w:rFonts w:ascii="Arial" w:hAnsi="Arial" w:cs="Arial"/>
                <w:sz w:val="18"/>
                <w:szCs w:val="18"/>
              </w:rPr>
              <w:t>nie spójnej polityki finansowej. Powyższe determinuje konieczność</w:t>
            </w:r>
            <w:r w:rsidRPr="00A82975">
              <w:rPr>
                <w:rFonts w:ascii="Arial" w:hAnsi="Arial" w:cs="Arial"/>
                <w:sz w:val="18"/>
                <w:szCs w:val="18"/>
              </w:rPr>
              <w:t xml:space="preserve"> </w:t>
            </w:r>
            <w:r>
              <w:rPr>
                <w:rFonts w:ascii="Arial" w:hAnsi="Arial" w:cs="Arial"/>
                <w:sz w:val="18"/>
                <w:szCs w:val="18"/>
              </w:rPr>
              <w:t>zdefiniowania obowiązków służbowych pracowników, ich odpowiedzialności za wykonywanie powierzonych zadań oraz właściwego – uzależnionego od zakresu zadań  i poziomu odpowiedzialności - systemu motywacyjnego</w:t>
            </w:r>
            <w:r w:rsidRPr="00A82975">
              <w:rPr>
                <w:rFonts w:ascii="Arial" w:hAnsi="Arial" w:cs="Arial"/>
                <w:sz w:val="18"/>
                <w:szCs w:val="18"/>
              </w:rPr>
              <w:t xml:space="preserve">. </w:t>
            </w:r>
            <w:r>
              <w:rPr>
                <w:rFonts w:ascii="Arial" w:hAnsi="Arial" w:cs="Arial"/>
                <w:sz w:val="18"/>
                <w:szCs w:val="18"/>
              </w:rPr>
              <w:t xml:space="preserve">Nadto zobiektywizowany winien zostać </w:t>
            </w:r>
            <w:r>
              <w:rPr>
                <w:rFonts w:ascii="Arial" w:hAnsi="Arial" w:cs="Arial"/>
                <w:sz w:val="18"/>
                <w:szCs w:val="18"/>
              </w:rPr>
              <w:lastRenderedPageBreak/>
              <w:t xml:space="preserve">system ocen kwalifikacyjnych w oparciu o przejrzyste kryteria, efektem czego będzie </w:t>
            </w:r>
            <w:r>
              <w:rPr>
                <w:rFonts w:ascii="Arial" w:hAnsi="Arial" w:cs="Arial"/>
                <w:color w:val="000000"/>
                <w:sz w:val="18"/>
                <w:szCs w:val="18"/>
              </w:rPr>
              <w:t>podniesienie</w:t>
            </w:r>
            <w:r w:rsidRPr="00A82975">
              <w:rPr>
                <w:rFonts w:ascii="Arial" w:hAnsi="Arial" w:cs="Arial"/>
                <w:color w:val="000000"/>
                <w:sz w:val="18"/>
                <w:szCs w:val="18"/>
              </w:rPr>
              <w:t xml:space="preserve"> kompetencji kadry</w:t>
            </w:r>
            <w:r>
              <w:rPr>
                <w:rFonts w:ascii="Arial" w:hAnsi="Arial" w:cs="Arial"/>
                <w:color w:val="000000"/>
                <w:sz w:val="18"/>
                <w:szCs w:val="18"/>
              </w:rPr>
              <w:t xml:space="preserve"> urzędniczej oraz innych pracowników, a także poprawa</w:t>
            </w:r>
            <w:r w:rsidRPr="00A82975">
              <w:rPr>
                <w:rFonts w:ascii="Arial" w:hAnsi="Arial" w:cs="Arial"/>
                <w:color w:val="000000"/>
                <w:sz w:val="18"/>
                <w:szCs w:val="18"/>
              </w:rPr>
              <w:t xml:space="preserve"> jakości</w:t>
            </w:r>
            <w:r>
              <w:rPr>
                <w:rFonts w:ascii="Arial" w:hAnsi="Arial" w:cs="Arial"/>
                <w:color w:val="000000"/>
                <w:sz w:val="18"/>
                <w:szCs w:val="18"/>
              </w:rPr>
              <w:t xml:space="preserve"> pracy.</w:t>
            </w:r>
            <w:r w:rsidRPr="00A82975">
              <w:rPr>
                <w:rFonts w:ascii="Arial" w:hAnsi="Arial" w:cs="Arial"/>
                <w:i/>
                <w:color w:val="000000"/>
                <w:sz w:val="18"/>
                <w:szCs w:val="18"/>
              </w:rPr>
              <w:t xml:space="preserve"> </w:t>
            </w:r>
            <w:r>
              <w:rPr>
                <w:rFonts w:ascii="Arial" w:hAnsi="Arial" w:cs="Arial"/>
                <w:sz w:val="18"/>
                <w:szCs w:val="18"/>
              </w:rPr>
              <w:t>Grupą docelową projektu jest kadra zarządzająca, kadra administracyjna i inni pracownicy prokuratury.</w:t>
            </w:r>
            <w:r w:rsidRPr="00DE6AC2">
              <w:rPr>
                <w:rFonts w:ascii="Arial" w:hAnsi="Arial" w:cs="Arial"/>
                <w:sz w:val="18"/>
                <w:szCs w:val="18"/>
              </w:rPr>
              <w:t xml:space="preserve"> </w:t>
            </w:r>
            <w:r>
              <w:rPr>
                <w:rFonts w:ascii="Arial" w:hAnsi="Arial" w:cs="Arial"/>
                <w:sz w:val="18"/>
                <w:szCs w:val="18"/>
              </w:rPr>
              <w:t>Projekt obejmuje</w:t>
            </w:r>
            <w:r w:rsidRPr="00DE6AC2">
              <w:rPr>
                <w:rFonts w:ascii="Arial" w:hAnsi="Arial" w:cs="Arial"/>
                <w:sz w:val="18"/>
                <w:szCs w:val="18"/>
              </w:rPr>
              <w:t xml:space="preserve"> wszystkie stanowiska administracyjne i obsługi</w:t>
            </w:r>
            <w:r>
              <w:rPr>
                <w:rFonts w:ascii="Arial" w:hAnsi="Arial" w:cs="Arial"/>
                <w:sz w:val="18"/>
                <w:szCs w:val="18"/>
              </w:rPr>
              <w:t xml:space="preserve"> na poziomie Prokuratury Generalnej, prokuratur apelacyjnych, okręgowych i rejonowych. W realizację zadań w ramach projektu zaangażowani będą prokuratorzy funkcyjni, kierownicy sekretariatów, inspektorzy do spraw biurowości, a także kadra administracyjna, pracujący w ramach grup roboczych i seminaryjnych, przy udziale ekspertów z zakresu zarządzania zasobami ludzkimi. Jako wynik projektu założono efektywniejsze wykorzystanie kadry urzędniczej i pomocniczej w realizacji zadań, co w konsekwencji wpłynie na poprawę jakości i wydajności pracy prokuratury. </w:t>
            </w:r>
            <w:r w:rsidRPr="00802759">
              <w:rPr>
                <w:rFonts w:ascii="Arial" w:hAnsi="Arial" w:cs="Arial"/>
                <w:sz w:val="18"/>
                <w:szCs w:val="18"/>
              </w:rPr>
              <w:t xml:space="preserve">Projekt może zostać zrealizowany w aktualnym stanie prawnym, niemniej jednak osiągnięte rezultaty i produkty </w:t>
            </w:r>
            <w:r>
              <w:rPr>
                <w:rFonts w:ascii="Arial" w:hAnsi="Arial" w:cs="Arial"/>
                <w:sz w:val="18"/>
                <w:szCs w:val="18"/>
              </w:rPr>
              <w:t xml:space="preserve">– w szczególności planowana otwarta konferencja podsumowująca, skierowana przede wszystkim do </w:t>
            </w:r>
            <w:r w:rsidRPr="0084243B">
              <w:rPr>
                <w:rFonts w:ascii="Arial" w:hAnsi="Arial" w:cs="Arial"/>
                <w:sz w:val="18"/>
                <w:szCs w:val="18"/>
              </w:rPr>
              <w:t>k</w:t>
            </w:r>
            <w:r>
              <w:rPr>
                <w:rFonts w:ascii="Arial" w:hAnsi="Arial" w:cs="Arial"/>
                <w:sz w:val="18"/>
                <w:szCs w:val="18"/>
              </w:rPr>
              <w:t>adry zarządzającej, kadry kierowniczej</w:t>
            </w:r>
            <w:r w:rsidRPr="0084243B">
              <w:rPr>
                <w:rFonts w:ascii="Arial" w:hAnsi="Arial" w:cs="Arial"/>
                <w:sz w:val="18"/>
                <w:szCs w:val="18"/>
              </w:rPr>
              <w:t xml:space="preserve"> w administracji</w:t>
            </w:r>
            <w:r>
              <w:rPr>
                <w:rFonts w:ascii="Arial" w:hAnsi="Arial" w:cs="Arial"/>
                <w:sz w:val="18"/>
                <w:szCs w:val="18"/>
              </w:rPr>
              <w:t>, komisji sejmowych, przedstawicieli nauki i organizacji zawodowych wymiaru sprawiedliwości -</w:t>
            </w:r>
            <w:r w:rsidRPr="0084243B">
              <w:rPr>
                <w:rFonts w:ascii="Arial" w:hAnsi="Arial" w:cs="Arial"/>
                <w:sz w:val="18"/>
                <w:szCs w:val="18"/>
              </w:rPr>
              <w:t xml:space="preserve">  </w:t>
            </w:r>
            <w:r>
              <w:rPr>
                <w:rFonts w:ascii="Arial" w:hAnsi="Arial" w:cs="Arial"/>
                <w:sz w:val="18"/>
                <w:szCs w:val="18"/>
              </w:rPr>
              <w:t xml:space="preserve"> </w:t>
            </w:r>
            <w:r w:rsidRPr="00802759">
              <w:rPr>
                <w:rFonts w:ascii="Arial" w:hAnsi="Arial" w:cs="Arial"/>
                <w:sz w:val="18"/>
                <w:szCs w:val="18"/>
              </w:rPr>
              <w:t>stanowić mogą punkt wyjścia do zmian legislacyjnych dotyczących stanowisk pracy w prokuraturze.</w:t>
            </w:r>
            <w:r>
              <w:rPr>
                <w:rFonts w:ascii="Arial" w:hAnsi="Arial" w:cs="Arial"/>
                <w:sz w:val="18"/>
                <w:szCs w:val="18"/>
              </w:rPr>
              <w:t xml:space="preserve">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Pr>
                <w:rFonts w:ascii="Arial" w:hAnsi="Arial" w:cs="Arial"/>
                <w:sz w:val="18"/>
                <w:szCs w:val="18"/>
              </w:rPr>
              <w:lastRenderedPageBreak/>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D46D98" w:rsidRPr="0026314F" w:rsidTr="00554C75">
        <w:trPr>
          <w:trHeight w:val="567"/>
        </w:trPr>
        <w:tc>
          <w:tcPr>
            <w:tcW w:w="9356" w:type="dxa"/>
            <w:gridSpan w:val="19"/>
            <w:tcBorders>
              <w:top w:val="single" w:sz="4" w:space="0" w:color="auto"/>
              <w:bottom w:val="single" w:sz="12" w:space="0" w:color="auto"/>
            </w:tcBorders>
            <w:shd w:val="clear" w:color="auto" w:fill="auto"/>
            <w:vAlign w:val="center"/>
          </w:tcPr>
          <w:p w:rsidR="00D46D98" w:rsidRPr="000F2AC2" w:rsidRDefault="00D46D98" w:rsidP="00554C75">
            <w:pPr>
              <w:spacing w:before="120" w:after="120"/>
              <w:jc w:val="both"/>
              <w:rPr>
                <w:rFonts w:ascii="Arial" w:hAnsi="Arial" w:cs="Arial"/>
                <w:b/>
                <w:sz w:val="18"/>
                <w:szCs w:val="18"/>
              </w:rPr>
            </w:pPr>
            <w:r w:rsidRPr="00A82975">
              <w:rPr>
                <w:rFonts w:ascii="Arial" w:hAnsi="Arial" w:cs="Arial"/>
                <w:sz w:val="18"/>
                <w:szCs w:val="18"/>
              </w:rPr>
              <w:t xml:space="preserve">Zakłada się, że w kolejnych etapach, po zakończeniu działań planowanych w niniejszym projekcie, nastąpi </w:t>
            </w:r>
            <w:r w:rsidRPr="00A82975">
              <w:rPr>
                <w:rFonts w:ascii="Arial" w:hAnsi="Arial" w:cs="Arial"/>
                <w:color w:val="000000"/>
                <w:sz w:val="18"/>
                <w:szCs w:val="18"/>
              </w:rPr>
              <w:t xml:space="preserve">realizacja </w:t>
            </w:r>
            <w:r>
              <w:rPr>
                <w:rFonts w:ascii="Arial" w:hAnsi="Arial" w:cs="Arial"/>
                <w:color w:val="000000"/>
                <w:sz w:val="18"/>
                <w:szCs w:val="18"/>
              </w:rPr>
              <w:t xml:space="preserve">dalszych </w:t>
            </w:r>
            <w:r w:rsidRPr="00A82975">
              <w:rPr>
                <w:rFonts w:ascii="Arial" w:hAnsi="Arial" w:cs="Arial"/>
                <w:color w:val="000000"/>
                <w:sz w:val="18"/>
                <w:szCs w:val="18"/>
              </w:rPr>
              <w:t>szkoleń specjalistycznych dla</w:t>
            </w:r>
            <w:r>
              <w:rPr>
                <w:rFonts w:ascii="Arial" w:hAnsi="Arial" w:cs="Arial"/>
                <w:color w:val="000000"/>
                <w:sz w:val="18"/>
                <w:szCs w:val="18"/>
              </w:rPr>
              <w:t xml:space="preserve"> kadry zarządzającej i urzędników oraz opracowanie narzędzia informatycznego wspomagającego ocenę kwalifikacyjną pracowników (z uwzględnieniem ewentualnych, postulowanych zmian legislacyjnych). Nadto planowane jest wprowadzenie systemu szkoleń dla trenerów wewnętrznych i mentoringu.</w:t>
            </w:r>
          </w:p>
        </w:tc>
      </w:tr>
      <w:tr w:rsidR="00D46D98" w:rsidRPr="0026314F" w:rsidTr="00554C75">
        <w:trPr>
          <w:trHeight w:val="396"/>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D46D98" w:rsidRPr="0026314F" w:rsidTr="00554C75">
        <w:trPr>
          <w:trHeight w:val="455"/>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D46D98" w:rsidRPr="0026314F" w:rsidTr="00554C75">
        <w:trPr>
          <w:trHeight w:val="567"/>
        </w:trPr>
        <w:tc>
          <w:tcPr>
            <w:tcW w:w="4249" w:type="dxa"/>
            <w:gridSpan w:val="9"/>
            <w:vMerge w:val="restart"/>
            <w:tcBorders>
              <w:top w:val="single" w:sz="12"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Wartość docelowa</w:t>
            </w:r>
          </w:p>
        </w:tc>
      </w:tr>
      <w:tr w:rsidR="00D46D98" w:rsidRPr="0026314F" w:rsidTr="00554C75">
        <w:trPr>
          <w:trHeight w:val="567"/>
        </w:trPr>
        <w:tc>
          <w:tcPr>
            <w:tcW w:w="4249" w:type="dxa"/>
            <w:gridSpan w:val="9"/>
            <w:vMerge/>
            <w:tcBorders>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6"/>
            </w:r>
          </w:p>
        </w:tc>
        <w:tc>
          <w:tcPr>
            <w:tcW w:w="1988" w:type="dxa"/>
            <w:gridSpan w:val="3"/>
            <w:vMerge w:val="restart"/>
            <w:tcBorders>
              <w:top w:val="single" w:sz="6" w:space="0" w:color="auto"/>
              <w:lef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Ogółem w projekcie</w:t>
            </w:r>
          </w:p>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567"/>
        </w:trPr>
        <w:tc>
          <w:tcPr>
            <w:tcW w:w="4249" w:type="dxa"/>
            <w:gridSpan w:val="9"/>
            <w:vMerge/>
            <w:tcBorders>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D46D98" w:rsidRPr="0026314F" w:rsidRDefault="00D46D98" w:rsidP="00C242B1">
            <w:pPr>
              <w:numPr>
                <w:ilvl w:val="0"/>
                <w:numId w:val="14"/>
              </w:numPr>
              <w:tabs>
                <w:tab w:val="left" w:pos="0"/>
                <w:tab w:val="left" w:pos="34"/>
              </w:tabs>
              <w:spacing w:before="120" w:after="120"/>
              <w:ind w:left="460" w:right="-112" w:hanging="370"/>
              <w:rPr>
                <w:rFonts w:ascii="Arial" w:hAnsi="Arial" w:cs="Arial"/>
                <w:sz w:val="18"/>
                <w:szCs w:val="18"/>
              </w:rPr>
            </w:pPr>
            <w:r w:rsidRPr="008B731B">
              <w:rPr>
                <w:rFonts w:ascii="Arial" w:hAnsi="Arial" w:cs="Arial"/>
                <w:sz w:val="18"/>
                <w:szCs w:val="18"/>
              </w:rPr>
              <w:t xml:space="preserve">Liczba sądów oraz jednostek organizacyjnych prokuratury, w których wdrożono usprawnienia w zakresie zarządzania i komunikacji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D46D98" w:rsidRPr="00E813EB" w:rsidRDefault="00D46D98" w:rsidP="00554C75">
            <w:pPr>
              <w:spacing w:before="120" w:after="120"/>
              <w:jc w:val="center"/>
              <w:rPr>
                <w:rFonts w:ascii="Arial" w:hAnsi="Arial" w:cs="Arial"/>
                <w:sz w:val="18"/>
                <w:szCs w:val="18"/>
              </w:rPr>
            </w:pPr>
            <w:r>
              <w:rPr>
                <w:rFonts w:ascii="Arial" w:hAnsi="Arial" w:cs="Arial"/>
                <w:sz w:val="18"/>
                <w:szCs w:val="18"/>
              </w:rPr>
              <w:t>414</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D46D98" w:rsidRPr="0026314F" w:rsidTr="00554C75">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Wartość docelowa</w:t>
            </w:r>
          </w:p>
        </w:tc>
      </w:tr>
      <w:tr w:rsidR="00D46D98" w:rsidRPr="0026314F" w:rsidTr="00554C75">
        <w:trPr>
          <w:trHeight w:val="567"/>
        </w:trPr>
        <w:tc>
          <w:tcPr>
            <w:tcW w:w="4249" w:type="dxa"/>
            <w:gridSpan w:val="9"/>
            <w:vMerge/>
            <w:tcBorders>
              <w:left w:val="single" w:sz="12" w:space="0" w:color="auto"/>
              <w:right w:val="single" w:sz="6"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7"/>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Ogółem w projekcie</w:t>
            </w:r>
          </w:p>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26314F" w:rsidRDefault="00D46D98" w:rsidP="00C242B1">
            <w:pPr>
              <w:numPr>
                <w:ilvl w:val="0"/>
                <w:numId w:val="15"/>
              </w:numPr>
              <w:tabs>
                <w:tab w:val="left" w:pos="34"/>
                <w:tab w:val="left" w:pos="460"/>
              </w:tabs>
              <w:spacing w:before="120" w:after="120"/>
              <w:ind w:left="460" w:right="-112" w:hanging="426"/>
              <w:rPr>
                <w:rFonts w:ascii="Arial" w:hAnsi="Arial" w:cs="Arial"/>
                <w:sz w:val="18"/>
                <w:szCs w:val="18"/>
              </w:rPr>
            </w:pPr>
            <w:r>
              <w:rPr>
                <w:rFonts w:ascii="Arial" w:hAnsi="Arial" w:cs="Arial"/>
                <w:sz w:val="18"/>
                <w:szCs w:val="18"/>
              </w:rPr>
              <w:t>Liczba pracowników wymiaru sprawiedliwości, objętych wsparciem w zakresie zarządzania 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Pr="00016071" w:rsidRDefault="00016071" w:rsidP="00016071">
            <w:pPr>
              <w:spacing w:before="120" w:after="120"/>
              <w:ind w:left="360"/>
              <w:jc w:val="center"/>
              <w:rPr>
                <w:rFonts w:ascii="Arial" w:hAnsi="Arial" w:cs="Arial"/>
                <w:sz w:val="18"/>
                <w:szCs w:val="18"/>
              </w:rPr>
            </w:pPr>
            <w:r>
              <w:rPr>
                <w:rFonts w:ascii="Arial" w:hAnsi="Arial" w:cs="Arial"/>
                <w:sz w:val="18"/>
                <w:szCs w:val="18"/>
              </w:rPr>
              <w:t>2</w:t>
            </w:r>
            <w:r w:rsidR="00D46D98" w:rsidRPr="00016071">
              <w:rPr>
                <w:rFonts w:ascii="Arial" w:hAnsi="Arial" w:cs="Arial"/>
                <w:sz w:val="18"/>
                <w:szCs w:val="18"/>
              </w:rPr>
              <w:t>000</w:t>
            </w:r>
          </w:p>
        </w:tc>
      </w:tr>
      <w:tr w:rsidR="00D46D98" w:rsidRPr="0026314F" w:rsidTr="00554C75">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885F30" w:rsidRDefault="00885F30" w:rsidP="00C242B1">
            <w:pPr>
              <w:pStyle w:val="Akapitzlist"/>
              <w:numPr>
                <w:ilvl w:val="0"/>
                <w:numId w:val="15"/>
              </w:numPr>
              <w:tabs>
                <w:tab w:val="left" w:pos="34"/>
                <w:tab w:val="left" w:pos="460"/>
              </w:tabs>
              <w:spacing w:before="120" w:after="120"/>
              <w:ind w:left="460" w:right="-112" w:hanging="426"/>
              <w:jc w:val="both"/>
              <w:rPr>
                <w:rFonts w:ascii="Arial" w:hAnsi="Arial" w:cs="Arial"/>
                <w:sz w:val="18"/>
                <w:szCs w:val="18"/>
              </w:rPr>
            </w:pPr>
            <w:r w:rsidRPr="00885F30">
              <w:rPr>
                <w:rFonts w:ascii="Arial" w:eastAsiaTheme="minorEastAsia" w:hAnsi="Arial" w:cs="Arial"/>
                <w:sz w:val="18"/>
                <w:szCs w:val="18"/>
              </w:rPr>
              <w:lastRenderedPageBreak/>
              <w:t>Liczba poradników/opracowań z zakresu standaryzacji pracy kadry administracyjnej prokuratury</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Default="00885F30" w:rsidP="00554C75">
            <w:pPr>
              <w:spacing w:before="120" w:after="120"/>
              <w:jc w:val="center"/>
              <w:rPr>
                <w:rFonts w:ascii="Arial" w:hAnsi="Arial" w:cs="Arial"/>
                <w:sz w:val="18"/>
                <w:szCs w:val="18"/>
              </w:rPr>
            </w:pPr>
            <w:r>
              <w:rPr>
                <w:rFonts w:ascii="Arial" w:hAnsi="Arial" w:cs="Arial"/>
                <w:sz w:val="18"/>
                <w:szCs w:val="18"/>
              </w:rPr>
              <w:t>3</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D46D98" w:rsidRPr="0026314F" w:rsidTr="00554C75">
        <w:trPr>
          <w:trHeight w:val="412"/>
        </w:trPr>
        <w:tc>
          <w:tcPr>
            <w:tcW w:w="9356" w:type="dxa"/>
            <w:gridSpan w:val="19"/>
            <w:tcBorders>
              <w:top w:val="single" w:sz="12" w:space="0" w:color="auto"/>
              <w:bottom w:val="single" w:sz="2" w:space="0" w:color="auto"/>
            </w:tcBorders>
            <w:shd w:val="clear" w:color="auto" w:fill="FFFFFF"/>
            <w:vAlign w:val="center"/>
          </w:tcPr>
          <w:p w:rsidR="00D46D98" w:rsidRPr="0026314F" w:rsidRDefault="00D46D98" w:rsidP="00C242B1">
            <w:pPr>
              <w:numPr>
                <w:ilvl w:val="0"/>
                <w:numId w:val="7"/>
              </w:numPr>
              <w:spacing w:before="120" w:after="120"/>
              <w:rPr>
                <w:rFonts w:ascii="Arial" w:hAnsi="Arial" w:cs="Arial"/>
                <w:b/>
                <w:sz w:val="18"/>
                <w:szCs w:val="18"/>
              </w:rPr>
            </w:pPr>
            <w:r>
              <w:rPr>
                <w:rFonts w:ascii="Arial" w:hAnsi="Arial" w:cs="Arial"/>
                <w:b/>
                <w:sz w:val="18"/>
                <w:szCs w:val="18"/>
              </w:rPr>
              <w:t>Nie dotyczy</w:t>
            </w:r>
          </w:p>
        </w:tc>
      </w:tr>
      <w:tr w:rsidR="00D46D98" w:rsidRPr="0026314F" w:rsidTr="00554C75">
        <w:trPr>
          <w:trHeight w:val="567"/>
        </w:trPr>
        <w:tc>
          <w:tcPr>
            <w:tcW w:w="1699" w:type="dxa"/>
            <w:gridSpan w:val="3"/>
            <w:tcBorders>
              <w:top w:val="single" w:sz="6" w:space="0" w:color="auto"/>
              <w:bottom w:val="single" w:sz="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D46D98" w:rsidRPr="0026314F" w:rsidRDefault="00D46D98" w:rsidP="00554C75">
            <w:pPr>
              <w:spacing w:before="120" w:after="120"/>
              <w:ind w:left="57"/>
              <w:jc w:val="center"/>
              <w:rPr>
                <w:rFonts w:ascii="Arial" w:hAnsi="Arial" w:cs="Arial"/>
                <w:b/>
                <w:sz w:val="18"/>
                <w:szCs w:val="18"/>
              </w:rPr>
            </w:pPr>
          </w:p>
        </w:tc>
      </w:tr>
    </w:tbl>
    <w:p w:rsidR="00D46D98" w:rsidRDefault="00D46D98"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4E6653" w:rsidRPr="0026314F" w:rsidTr="00D324A3">
        <w:trPr>
          <w:trHeight w:val="351"/>
        </w:trPr>
        <w:tc>
          <w:tcPr>
            <w:tcW w:w="2410" w:type="dxa"/>
            <w:gridSpan w:val="5"/>
            <w:tcBorders>
              <w:top w:val="single" w:sz="12" w:space="0" w:color="auto"/>
              <w:bottom w:val="single" w:sz="12" w:space="0" w:color="auto"/>
            </w:tcBorders>
            <w:shd w:val="clear" w:color="auto" w:fill="CCC0D9"/>
            <w:vAlign w:val="center"/>
          </w:tcPr>
          <w:p w:rsidR="004E6653" w:rsidRPr="00EE4DC5" w:rsidRDefault="004E6653" w:rsidP="00D324A3">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4E6653" w:rsidRPr="0026314F" w:rsidRDefault="004E6653" w:rsidP="00D324A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4E6653" w:rsidRPr="0026314F" w:rsidTr="00D324A3">
        <w:trPr>
          <w:trHeight w:val="351"/>
        </w:trPr>
        <w:tc>
          <w:tcPr>
            <w:tcW w:w="9356" w:type="dxa"/>
            <w:gridSpan w:val="19"/>
            <w:tcBorders>
              <w:top w:val="single" w:sz="12" w:space="0" w:color="auto"/>
              <w:bottom w:val="single" w:sz="12" w:space="0" w:color="auto"/>
            </w:tcBorders>
            <w:shd w:val="clear" w:color="auto" w:fill="CCC0D9"/>
            <w:vAlign w:val="center"/>
          </w:tcPr>
          <w:p w:rsidR="004E6653" w:rsidRPr="0026314F" w:rsidRDefault="004E6653" w:rsidP="00D324A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4E6653" w:rsidRPr="0026314F" w:rsidTr="00D324A3">
        <w:trPr>
          <w:trHeight w:val="351"/>
        </w:trPr>
        <w:tc>
          <w:tcPr>
            <w:tcW w:w="9356" w:type="dxa"/>
            <w:gridSpan w:val="19"/>
            <w:tcBorders>
              <w:top w:val="single" w:sz="1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4E6653" w:rsidRPr="0026314F" w:rsidTr="00D324A3">
        <w:trPr>
          <w:trHeight w:val="351"/>
        </w:trPr>
        <w:tc>
          <w:tcPr>
            <w:tcW w:w="1982" w:type="dxa"/>
            <w:gridSpan w:val="4"/>
            <w:tcBorders>
              <w:top w:val="single" w:sz="1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8"/>
            </w:r>
          </w:p>
        </w:tc>
        <w:tc>
          <w:tcPr>
            <w:tcW w:w="7374" w:type="dxa"/>
            <w:gridSpan w:val="15"/>
            <w:tcBorders>
              <w:top w:val="single" w:sz="12" w:space="0" w:color="auto"/>
              <w:bottom w:val="single" w:sz="2" w:space="0" w:color="auto"/>
            </w:tcBorders>
            <w:vAlign w:val="center"/>
          </w:tcPr>
          <w:p w:rsidR="004E6653" w:rsidRPr="0026314F" w:rsidRDefault="001F70F3" w:rsidP="00D324A3">
            <w:pPr>
              <w:jc w:val="center"/>
              <w:rPr>
                <w:rFonts w:ascii="Arial" w:hAnsi="Arial" w:cs="Arial"/>
                <w:b/>
                <w:sz w:val="18"/>
                <w:szCs w:val="18"/>
              </w:rPr>
            </w:pPr>
            <w:r w:rsidRPr="00900776">
              <w:rPr>
                <w:rFonts w:ascii="Arial" w:hAnsi="Arial" w:cs="Arial"/>
                <w:b/>
                <w:sz w:val="18"/>
                <w:szCs w:val="18"/>
              </w:rPr>
              <w:t>Budowa systemu wsparcia pracy prokuratora na etapie postępowania przygotowawczego i sądowego poprzez opracowa</w:t>
            </w:r>
            <w:r>
              <w:rPr>
                <w:rFonts w:ascii="Arial" w:hAnsi="Arial" w:cs="Arial"/>
                <w:b/>
                <w:sz w:val="18"/>
                <w:szCs w:val="18"/>
              </w:rPr>
              <w:t>nie metodyk pracy w </w:t>
            </w:r>
            <w:r w:rsidRPr="00900776">
              <w:rPr>
                <w:rFonts w:ascii="Arial" w:hAnsi="Arial" w:cs="Arial"/>
                <w:b/>
                <w:sz w:val="18"/>
                <w:szCs w:val="18"/>
              </w:rPr>
              <w:t>określonych kategoriach spraw</w:t>
            </w:r>
          </w:p>
        </w:tc>
      </w:tr>
      <w:tr w:rsidR="004E6653" w:rsidRPr="0026314F" w:rsidTr="00D324A3">
        <w:trPr>
          <w:trHeight w:val="703"/>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4E6653" w:rsidRPr="0026314F" w:rsidRDefault="001F70F3" w:rsidP="00D324A3">
            <w:pPr>
              <w:jc w:val="both"/>
              <w:rPr>
                <w:rFonts w:ascii="Arial" w:hAnsi="Arial" w:cs="Arial"/>
                <w:sz w:val="18"/>
                <w:szCs w:val="18"/>
              </w:rPr>
            </w:pPr>
            <w:r w:rsidRPr="006D6F3F">
              <w:rPr>
                <w:rFonts w:ascii="Arial" w:hAnsi="Arial" w:cs="Arial"/>
                <w:sz w:val="18"/>
                <w:szCs w:val="18"/>
              </w:rPr>
              <w:t>Usprawnienie procesów zarządzania i komunikacji w sądownictwie i prokuraturze</w:t>
            </w:r>
          </w:p>
        </w:tc>
      </w:tr>
      <w:tr w:rsidR="004E6653" w:rsidRPr="0026314F" w:rsidTr="00D324A3">
        <w:trPr>
          <w:trHeight w:val="703"/>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4E6653" w:rsidRPr="0026314F" w:rsidRDefault="00943805"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9D5781">
              <w:rPr>
                <w:rFonts w:ascii="Arial" w:hAnsi="Arial" w:cs="Arial"/>
                <w:sz w:val="18"/>
                <w:szCs w:val="18"/>
              </w:rPr>
              <w:t>sprawność</w:t>
            </w:r>
            <w:r w:rsidR="009D5781" w:rsidRPr="00FC0158">
              <w:rPr>
                <w:rFonts w:ascii="Arial" w:hAnsi="Arial" w:cs="Arial"/>
                <w:sz w:val="18"/>
                <w:szCs w:val="18"/>
              </w:rPr>
              <w:t xml:space="preserve"> </w:t>
            </w:r>
            <w:r w:rsidRPr="00FC0158">
              <w:rPr>
                <w:rFonts w:ascii="Arial" w:hAnsi="Arial" w:cs="Arial"/>
                <w:sz w:val="18"/>
                <w:szCs w:val="18"/>
              </w:rPr>
              <w:t xml:space="preserve">administracji </w:t>
            </w:r>
            <w:r w:rsidR="009D5781">
              <w:rPr>
                <w:rFonts w:ascii="Arial" w:hAnsi="Arial" w:cs="Arial"/>
                <w:sz w:val="18"/>
                <w:szCs w:val="18"/>
              </w:rPr>
              <w:t>publicznej</w:t>
            </w:r>
            <w:r w:rsidR="009D5781" w:rsidRPr="00FC0158">
              <w:rPr>
                <w:rFonts w:ascii="Arial" w:hAnsi="Arial" w:cs="Arial"/>
                <w:sz w:val="18"/>
                <w:szCs w:val="18"/>
              </w:rPr>
              <w:t xml:space="preserve"> </w:t>
            </w:r>
            <w:r w:rsidRPr="00FC0158">
              <w:rPr>
                <w:rFonts w:ascii="Arial" w:hAnsi="Arial" w:cs="Arial"/>
                <w:sz w:val="18"/>
                <w:szCs w:val="18"/>
              </w:rPr>
              <w:t xml:space="preserve">oraz </w:t>
            </w:r>
            <w:r w:rsidR="009D5781">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1F70F3" w:rsidRDefault="001F70F3" w:rsidP="00D324A3">
            <w:pPr>
              <w:spacing w:before="120" w:after="120"/>
              <w:jc w:val="both"/>
              <w:rPr>
                <w:rFonts w:ascii="Arial" w:hAnsi="Arial" w:cs="Arial"/>
                <w:sz w:val="18"/>
                <w:szCs w:val="18"/>
              </w:rPr>
            </w:pPr>
            <w:r>
              <w:rPr>
                <w:rFonts w:ascii="Arial" w:hAnsi="Arial" w:cs="Arial"/>
                <w:sz w:val="18"/>
                <w:szCs w:val="18"/>
              </w:rPr>
              <w:t>Opracowanie metodyki zarządzania określonymi kategoriami spraw celem wsparcia prokuratora na etapie postępowania przygotowawczego i sądowego</w:t>
            </w:r>
          </w:p>
          <w:p w:rsidR="004E6653" w:rsidRPr="001F70F3" w:rsidRDefault="004E6653" w:rsidP="008B512A">
            <w:pPr>
              <w:rPr>
                <w:rFonts w:ascii="Arial" w:hAnsi="Arial" w:cs="Arial"/>
                <w:sz w:val="18"/>
                <w:szCs w:val="18"/>
              </w:rPr>
            </w:pP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4E6653" w:rsidRPr="0026314F" w:rsidRDefault="00B64688" w:rsidP="00D324A3">
            <w:pPr>
              <w:spacing w:before="120" w:after="120"/>
              <w:rPr>
                <w:rFonts w:ascii="Arial" w:hAnsi="Arial" w:cs="Arial"/>
                <w:sz w:val="18"/>
                <w:szCs w:val="18"/>
              </w:rPr>
            </w:pPr>
            <w:r>
              <w:rPr>
                <w:rFonts w:ascii="Arial" w:hAnsi="Arial" w:cs="Arial"/>
                <w:color w:val="000000"/>
                <w:sz w:val="18"/>
                <w:szCs w:val="18"/>
              </w:rPr>
              <w:t>P</w:t>
            </w:r>
            <w:r w:rsidRPr="00F57430">
              <w:rPr>
                <w:rFonts w:ascii="Arial" w:hAnsi="Arial" w:cs="Arial"/>
                <w:color w:val="000000"/>
                <w:sz w:val="18"/>
                <w:szCs w:val="18"/>
              </w:rPr>
              <w:t>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wprowadzenie specjalizacji, jako metody sprawnego zarządzania kadrami i sprawnego zarządzania określonymi kategoriami spraw</w:t>
            </w: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Default="004E6653" w:rsidP="00D324A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9"/>
            </w:r>
          </w:p>
        </w:tc>
        <w:tc>
          <w:tcPr>
            <w:tcW w:w="7374" w:type="dxa"/>
            <w:gridSpan w:val="15"/>
            <w:tcBorders>
              <w:top w:val="single" w:sz="2" w:space="0" w:color="auto"/>
              <w:bottom w:val="single" w:sz="2" w:space="0" w:color="auto"/>
            </w:tcBorders>
          </w:tcPr>
          <w:p w:rsidR="004E6653" w:rsidRPr="0026314F" w:rsidRDefault="00B64688" w:rsidP="00D324A3">
            <w:pPr>
              <w:spacing w:before="120" w:after="120"/>
              <w:jc w:val="center"/>
              <w:rPr>
                <w:rFonts w:ascii="Arial" w:hAnsi="Arial" w:cs="Arial"/>
                <w:sz w:val="18"/>
                <w:szCs w:val="18"/>
              </w:rPr>
            </w:pPr>
            <w:r w:rsidRPr="00666008">
              <w:rPr>
                <w:rFonts w:ascii="Arial" w:hAnsi="Arial" w:cs="Arial"/>
                <w:sz w:val="19"/>
                <w:szCs w:val="19"/>
              </w:rPr>
              <w:t>nie dotyczy</w:t>
            </w:r>
          </w:p>
        </w:tc>
      </w:tr>
      <w:tr w:rsidR="00B64688"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0"/>
            </w:r>
          </w:p>
        </w:tc>
        <w:tc>
          <w:tcPr>
            <w:tcW w:w="7374" w:type="dxa"/>
            <w:gridSpan w:val="15"/>
            <w:tcBorders>
              <w:top w:val="single" w:sz="2" w:space="0" w:color="auto"/>
              <w:bottom w:val="single" w:sz="2" w:space="0" w:color="auto"/>
            </w:tcBorders>
          </w:tcPr>
          <w:p w:rsidR="00B64688" w:rsidRPr="0026314F" w:rsidRDefault="00B64688" w:rsidP="00D324A3">
            <w:pPr>
              <w:spacing w:before="120" w:after="120"/>
              <w:jc w:val="center"/>
              <w:rPr>
                <w:rFonts w:ascii="Arial" w:hAnsi="Arial" w:cs="Arial"/>
                <w:sz w:val="18"/>
                <w:szCs w:val="18"/>
              </w:rPr>
            </w:pPr>
            <w:r w:rsidRPr="000E0BC2">
              <w:rPr>
                <w:rFonts w:ascii="Arial" w:hAnsi="Arial" w:cs="Arial"/>
                <w:sz w:val="18"/>
                <w:szCs w:val="18"/>
              </w:rPr>
              <w:t>Ministerstwo Sprawiedliwości</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Prokuratura Generalna</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1"/>
            </w:r>
          </w:p>
        </w:tc>
        <w:tc>
          <w:tcPr>
            <w:tcW w:w="7374" w:type="dxa"/>
            <w:gridSpan w:val="15"/>
            <w:tcBorders>
              <w:top w:val="single" w:sz="2" w:space="0" w:color="auto"/>
              <w:bottom w:val="single" w:sz="2" w:space="0" w:color="auto"/>
            </w:tcBorders>
            <w:vAlign w:val="center"/>
          </w:tcPr>
          <w:p w:rsidR="00B64688" w:rsidRPr="0026314F" w:rsidRDefault="00B64688" w:rsidP="00D324A3">
            <w:pPr>
              <w:jc w:val="both"/>
              <w:rPr>
                <w:rFonts w:ascii="Arial" w:hAnsi="Arial" w:cs="Arial"/>
                <w:b/>
                <w:sz w:val="18"/>
                <w:szCs w:val="18"/>
              </w:rPr>
            </w:pPr>
            <w:r w:rsidRPr="00935C27">
              <w:rPr>
                <w:rFonts w:ascii="Arial" w:hAnsi="Arial" w:cs="Arial"/>
                <w:sz w:val="18"/>
                <w:szCs w:val="18"/>
              </w:rPr>
              <w:t>Mając na uwadze przedmiot i zakres zadań jakie powier</w:t>
            </w:r>
            <w:r>
              <w:rPr>
                <w:rFonts w:ascii="Arial" w:hAnsi="Arial" w:cs="Arial"/>
                <w:sz w:val="18"/>
                <w:szCs w:val="18"/>
              </w:rPr>
              <w:t>zył ustawodawca prokuraturze, a </w:t>
            </w:r>
            <w:r w:rsidRPr="00935C27">
              <w:rPr>
                <w:rFonts w:ascii="Arial" w:hAnsi="Arial" w:cs="Arial"/>
                <w:sz w:val="18"/>
                <w:szCs w:val="18"/>
              </w:rPr>
              <w:t>także stworzoną do ich re</w:t>
            </w:r>
            <w:r>
              <w:rPr>
                <w:rFonts w:ascii="Arial" w:hAnsi="Arial" w:cs="Arial"/>
                <w:sz w:val="18"/>
                <w:szCs w:val="18"/>
              </w:rPr>
              <w:t>alizacji hierarchiczną strukturę</w:t>
            </w:r>
            <w:r w:rsidRPr="00935C27">
              <w:rPr>
                <w:rFonts w:ascii="Arial" w:hAnsi="Arial" w:cs="Arial"/>
                <w:sz w:val="18"/>
                <w:szCs w:val="18"/>
              </w:rPr>
              <w:t xml:space="preserve"> organizacyjną prokuratury, należy stwierdzić, że </w:t>
            </w:r>
            <w:r>
              <w:rPr>
                <w:rFonts w:ascii="Arial" w:hAnsi="Arial" w:cs="Arial"/>
                <w:sz w:val="18"/>
                <w:szCs w:val="18"/>
              </w:rPr>
              <w:t>jedynym podmiotem, który może być wnioskodawcą jest Prokuratura Generalna</w:t>
            </w:r>
            <w:r w:rsidRPr="00935C27">
              <w:rPr>
                <w:rFonts w:ascii="Arial" w:hAnsi="Arial" w:cs="Arial"/>
                <w:sz w:val="18"/>
                <w:szCs w:val="18"/>
              </w:rPr>
              <w:t>.</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B64688" w:rsidRPr="00EE4DC5" w:rsidRDefault="00B64688" w:rsidP="00D324A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B64688" w:rsidRPr="00EE4DC5" w:rsidRDefault="00B64688" w:rsidP="00D324A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B64688" w:rsidRPr="00EE4DC5" w:rsidRDefault="00B64688" w:rsidP="00D324A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x</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r>
            <w:r>
              <w:rPr>
                <w:rFonts w:ascii="Arial" w:hAnsi="Arial" w:cs="Arial"/>
                <w:sz w:val="18"/>
                <w:szCs w:val="18"/>
              </w:rPr>
              <w:lastRenderedPageBreak/>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22"/>
            </w:r>
          </w:p>
        </w:tc>
        <w:tc>
          <w:tcPr>
            <w:tcW w:w="7374" w:type="dxa"/>
            <w:gridSpan w:val="15"/>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x</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B64688" w:rsidRPr="0026314F" w:rsidRDefault="002462A9" w:rsidP="00D324A3">
            <w:pPr>
              <w:jc w:val="center"/>
              <w:rPr>
                <w:rFonts w:ascii="Arial" w:hAnsi="Arial" w:cs="Arial"/>
                <w:b/>
                <w:sz w:val="18"/>
                <w:szCs w:val="18"/>
              </w:rPr>
            </w:pPr>
            <w:r>
              <w:rPr>
                <w:rFonts w:ascii="Arial" w:hAnsi="Arial" w:cs="Arial"/>
                <w:b/>
                <w:sz w:val="18"/>
                <w:szCs w:val="18"/>
              </w:rPr>
              <w:t xml:space="preserve">III kw. 2016 </w:t>
            </w:r>
          </w:p>
        </w:tc>
      </w:tr>
      <w:tr w:rsidR="00B64688" w:rsidRPr="0026314F" w:rsidTr="00D324A3">
        <w:trPr>
          <w:trHeight w:val="469"/>
        </w:trPr>
        <w:tc>
          <w:tcPr>
            <w:tcW w:w="1982" w:type="dxa"/>
            <w:gridSpan w:val="4"/>
            <w:tcBorders>
              <w:top w:val="single" w:sz="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B64688" w:rsidRPr="0026314F" w:rsidRDefault="00B64688" w:rsidP="00D324A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B64688" w:rsidRPr="0026314F" w:rsidRDefault="002462A9" w:rsidP="00D324A3">
            <w:pPr>
              <w:jc w:val="center"/>
              <w:rPr>
                <w:rFonts w:ascii="Arial" w:hAnsi="Arial" w:cs="Arial"/>
                <w:sz w:val="18"/>
                <w:szCs w:val="18"/>
              </w:rPr>
            </w:pPr>
            <w:r>
              <w:rPr>
                <w:rFonts w:ascii="Arial" w:hAnsi="Arial" w:cs="Arial"/>
                <w:sz w:val="18"/>
                <w:szCs w:val="18"/>
              </w:rPr>
              <w:t>IV kw. 2016 r.</w:t>
            </w:r>
          </w:p>
        </w:tc>
        <w:tc>
          <w:tcPr>
            <w:tcW w:w="1850" w:type="dxa"/>
            <w:gridSpan w:val="6"/>
            <w:tcBorders>
              <w:top w:val="single" w:sz="2" w:space="0" w:color="auto"/>
              <w:bottom w:val="single" w:sz="12" w:space="0" w:color="auto"/>
            </w:tcBorders>
            <w:shd w:val="clear" w:color="auto" w:fill="CCC0D9"/>
            <w:vAlign w:val="center"/>
          </w:tcPr>
          <w:p w:rsidR="00B64688" w:rsidRPr="0026314F" w:rsidRDefault="00B64688" w:rsidP="00D324A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B64688" w:rsidRPr="0026314F" w:rsidRDefault="002462A9" w:rsidP="00D324A3">
            <w:pPr>
              <w:rPr>
                <w:rFonts w:ascii="Arial" w:hAnsi="Arial" w:cs="Arial"/>
                <w:sz w:val="18"/>
                <w:szCs w:val="18"/>
              </w:rPr>
            </w:pPr>
            <w:r>
              <w:rPr>
                <w:rFonts w:ascii="Arial" w:hAnsi="Arial" w:cs="Arial"/>
                <w:sz w:val="18"/>
                <w:szCs w:val="18"/>
              </w:rPr>
              <w:t>I kw. 2018 r.</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B64688" w:rsidRPr="0026314F" w:rsidTr="00D324A3">
        <w:trPr>
          <w:trHeight w:val="567"/>
        </w:trPr>
        <w:tc>
          <w:tcPr>
            <w:tcW w:w="9356" w:type="dxa"/>
            <w:gridSpan w:val="19"/>
            <w:tcBorders>
              <w:top w:val="single" w:sz="12" w:space="0" w:color="auto"/>
              <w:bottom w:val="single" w:sz="2" w:space="0" w:color="auto"/>
            </w:tcBorders>
            <w:shd w:val="clear" w:color="auto" w:fill="CCC0D9"/>
            <w:vAlign w:val="center"/>
          </w:tcPr>
          <w:p w:rsidR="00B64688" w:rsidRPr="00EF58B5" w:rsidRDefault="00B64688" w:rsidP="00D324A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B64688" w:rsidRPr="0026314F" w:rsidTr="00D324A3">
        <w:trPr>
          <w:trHeight w:val="567"/>
        </w:trPr>
        <w:tc>
          <w:tcPr>
            <w:tcW w:w="1484" w:type="dxa"/>
            <w:gridSpan w:val="2"/>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ogółem</w:t>
            </w:r>
          </w:p>
        </w:tc>
      </w:tr>
      <w:tr w:rsidR="00B64688" w:rsidRPr="0026314F" w:rsidTr="00D324A3">
        <w:trPr>
          <w:trHeight w:val="567"/>
        </w:trPr>
        <w:tc>
          <w:tcPr>
            <w:tcW w:w="1484" w:type="dxa"/>
            <w:gridSpan w:val="2"/>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100 000</w:t>
            </w:r>
          </w:p>
        </w:tc>
        <w:tc>
          <w:tcPr>
            <w:tcW w:w="1488" w:type="dxa"/>
            <w:gridSpan w:val="4"/>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600 000</w:t>
            </w:r>
          </w:p>
        </w:tc>
        <w:tc>
          <w:tcPr>
            <w:tcW w:w="1594" w:type="dxa"/>
            <w:gridSpan w:val="4"/>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100 000</w:t>
            </w:r>
          </w:p>
        </w:tc>
        <w:tc>
          <w:tcPr>
            <w:tcW w:w="1595" w:type="dxa"/>
            <w:gridSpan w:val="4"/>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800 000</w:t>
            </w:r>
          </w:p>
        </w:tc>
      </w:tr>
      <w:tr w:rsidR="00B64688" w:rsidRPr="008A059E" w:rsidTr="00D324A3">
        <w:trPr>
          <w:trHeight w:val="567"/>
        </w:trPr>
        <w:tc>
          <w:tcPr>
            <w:tcW w:w="9356" w:type="dxa"/>
            <w:gridSpan w:val="19"/>
            <w:tcBorders>
              <w:top w:val="single" w:sz="2" w:space="0" w:color="auto"/>
              <w:bottom w:val="single" w:sz="2" w:space="0" w:color="auto"/>
            </w:tcBorders>
            <w:shd w:val="clear" w:color="auto" w:fill="CCC0D9"/>
            <w:vAlign w:val="center"/>
          </w:tcPr>
          <w:p w:rsidR="00B64688" w:rsidRPr="00276E16" w:rsidRDefault="00B64688" w:rsidP="00D324A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B64688" w:rsidRPr="008A059E" w:rsidTr="00D324A3">
        <w:trPr>
          <w:trHeight w:val="567"/>
        </w:trPr>
        <w:tc>
          <w:tcPr>
            <w:tcW w:w="1133" w:type="dxa"/>
            <w:tcBorders>
              <w:top w:val="single" w:sz="2" w:space="0" w:color="auto"/>
              <w:bottom w:val="single" w:sz="2" w:space="0" w:color="auto"/>
            </w:tcBorders>
            <w:shd w:val="clear" w:color="auto" w:fill="CCC0D9"/>
            <w:vAlign w:val="center"/>
          </w:tcPr>
          <w:p w:rsidR="00B64688" w:rsidRPr="008A059E" w:rsidRDefault="00B64688" w:rsidP="00D324A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B64688" w:rsidRPr="008A059E" w:rsidRDefault="00B64688" w:rsidP="00D324A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r w:rsidRPr="002512B7">
              <w:rPr>
                <w:rFonts w:ascii="Arial" w:hAnsi="Arial" w:cs="Arial"/>
                <w:sz w:val="19"/>
                <w:szCs w:val="19"/>
              </w:rPr>
              <w:t>nie dotyczy</w:t>
            </w:r>
          </w:p>
        </w:tc>
      </w:tr>
      <w:tr w:rsidR="00B64688" w:rsidRPr="008A059E" w:rsidTr="00D324A3">
        <w:trPr>
          <w:trHeight w:val="567"/>
        </w:trPr>
        <w:tc>
          <w:tcPr>
            <w:tcW w:w="9356" w:type="dxa"/>
            <w:gridSpan w:val="19"/>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Szacowany wkład UE (PLN)</w:t>
            </w:r>
          </w:p>
        </w:tc>
      </w:tr>
      <w:tr w:rsidR="00B64688" w:rsidRPr="008A059E" w:rsidTr="00D324A3">
        <w:trPr>
          <w:trHeight w:val="567"/>
        </w:trPr>
        <w:tc>
          <w:tcPr>
            <w:tcW w:w="9356" w:type="dxa"/>
            <w:gridSpan w:val="19"/>
            <w:tcBorders>
              <w:top w:val="single" w:sz="2" w:space="0" w:color="auto"/>
              <w:bottom w:val="single" w:sz="12" w:space="0" w:color="auto"/>
            </w:tcBorders>
            <w:shd w:val="clear" w:color="auto" w:fill="FFFFFF"/>
            <w:vAlign w:val="center"/>
          </w:tcPr>
          <w:p w:rsidR="00B64688" w:rsidRDefault="00603D60" w:rsidP="00D324A3">
            <w:pPr>
              <w:spacing w:before="120" w:after="120"/>
              <w:jc w:val="center"/>
              <w:rPr>
                <w:rFonts w:ascii="Arial" w:hAnsi="Arial" w:cs="Arial"/>
                <w:sz w:val="18"/>
                <w:szCs w:val="18"/>
              </w:rPr>
            </w:pPr>
            <w:r>
              <w:rPr>
                <w:rFonts w:ascii="Arial" w:hAnsi="Arial" w:cs="Arial"/>
                <w:sz w:val="18"/>
                <w:szCs w:val="18"/>
              </w:rPr>
              <w:t>800 000</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OPIS PROJEKTU</w:t>
            </w:r>
          </w:p>
        </w:tc>
      </w:tr>
      <w:tr w:rsidR="00B64688" w:rsidRPr="0026314F" w:rsidTr="00D324A3">
        <w:trPr>
          <w:trHeight w:val="567"/>
        </w:trPr>
        <w:tc>
          <w:tcPr>
            <w:tcW w:w="9356" w:type="dxa"/>
            <w:gridSpan w:val="19"/>
            <w:tcBorders>
              <w:top w:val="single" w:sz="12"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23"/>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716FDC" w:rsidRDefault="00603D60" w:rsidP="00D324A3">
            <w:pPr>
              <w:spacing w:before="120" w:after="120"/>
              <w:jc w:val="both"/>
              <w:rPr>
                <w:rFonts w:ascii="Arial" w:hAnsi="Arial" w:cs="Arial"/>
                <w:sz w:val="18"/>
                <w:szCs w:val="18"/>
              </w:rPr>
            </w:pPr>
            <w:r w:rsidRPr="009A0BF5">
              <w:rPr>
                <w:rFonts w:ascii="Arial" w:hAnsi="Arial" w:cs="Arial"/>
                <w:sz w:val="18"/>
                <w:szCs w:val="18"/>
              </w:rPr>
              <w:t xml:space="preserve">Zadaniem prokuratury jest strzeżenie praworządności oraz czuwanie nad ściganiem przestępstw. Prokuratura jest organem ochrony prawnej, a jej status prawny oraz organizację i strukturę określają takie akty prawne jak: ustawa z dnia 20 czerwca 1985 r. o prokuraturze (Dz.U. z 2014 r., Nr 270, poz. 1599 z </w:t>
            </w:r>
            <w:proofErr w:type="spellStart"/>
            <w:r w:rsidRPr="009A0BF5">
              <w:rPr>
                <w:rFonts w:ascii="Arial" w:hAnsi="Arial" w:cs="Arial"/>
                <w:sz w:val="18"/>
                <w:szCs w:val="18"/>
              </w:rPr>
              <w:t>późn</w:t>
            </w:r>
            <w:proofErr w:type="spellEnd"/>
            <w:r w:rsidRPr="009A0BF5">
              <w:rPr>
                <w:rFonts w:ascii="Arial" w:hAnsi="Arial" w:cs="Arial"/>
                <w:sz w:val="18"/>
                <w:szCs w:val="18"/>
              </w:rPr>
              <w:t>. zm.) oraz rozporządzenie Ministra Sprawiedliwości z dnia 11 września 2014 r. regulamin wewnętrznego urzędowania powszechnych jednostek organizacyjnych prokuratury (</w:t>
            </w:r>
            <w:hyperlink r:id="rId13" w:tgtFrame="_blank" w:tooltip=" (Link otworzy się w nowym oknie)" w:history="1">
              <w:r w:rsidRPr="009A0BF5">
                <w:rPr>
                  <w:rFonts w:ascii="Arial" w:hAnsi="Arial" w:cs="Arial"/>
                  <w:sz w:val="18"/>
                  <w:szCs w:val="18"/>
                </w:rPr>
                <w:t>Dz. U. z 2014 r., poz. 1218</w:t>
              </w:r>
            </w:hyperlink>
            <w:r>
              <w:rPr>
                <w:rFonts w:ascii="Arial" w:hAnsi="Arial" w:cs="Arial"/>
                <w:sz w:val="18"/>
                <w:szCs w:val="18"/>
              </w:rPr>
              <w:t xml:space="preserve"> z </w:t>
            </w:r>
            <w:proofErr w:type="spellStart"/>
            <w:r>
              <w:rPr>
                <w:rFonts w:ascii="Arial" w:hAnsi="Arial" w:cs="Arial"/>
                <w:sz w:val="18"/>
                <w:szCs w:val="18"/>
              </w:rPr>
              <w:t>późn</w:t>
            </w:r>
            <w:proofErr w:type="spellEnd"/>
            <w:r>
              <w:rPr>
                <w:rFonts w:ascii="Arial" w:hAnsi="Arial" w:cs="Arial"/>
                <w:sz w:val="18"/>
                <w:szCs w:val="18"/>
              </w:rPr>
              <w:t xml:space="preserve">. </w:t>
            </w:r>
            <w:proofErr w:type="spellStart"/>
            <w:r>
              <w:rPr>
                <w:rFonts w:ascii="Arial" w:hAnsi="Arial" w:cs="Arial"/>
                <w:sz w:val="18"/>
                <w:szCs w:val="18"/>
              </w:rPr>
              <w:t>zm</w:t>
            </w:r>
            <w:proofErr w:type="spellEnd"/>
            <w:r>
              <w:rPr>
                <w:rFonts w:ascii="Arial" w:hAnsi="Arial" w:cs="Arial"/>
                <w:sz w:val="18"/>
                <w:szCs w:val="18"/>
              </w:rPr>
              <w:t>).</w:t>
            </w:r>
            <w:r w:rsidRPr="009A0BF5">
              <w:rPr>
                <w:rFonts w:ascii="Arial" w:hAnsi="Arial" w:cs="Arial"/>
                <w:sz w:val="18"/>
                <w:szCs w:val="18"/>
              </w:rPr>
              <w:t xml:space="preserve"> </w:t>
            </w:r>
            <w:r>
              <w:rPr>
                <w:rFonts w:ascii="Arial" w:hAnsi="Arial" w:cs="Arial"/>
                <w:sz w:val="18"/>
                <w:szCs w:val="18"/>
              </w:rPr>
              <w:t>Z uwagi na z</w:t>
            </w:r>
            <w:r w:rsidRPr="009A0BF5">
              <w:rPr>
                <w:rFonts w:ascii="Arial" w:hAnsi="Arial" w:cs="Arial"/>
                <w:sz w:val="18"/>
                <w:szCs w:val="18"/>
              </w:rPr>
              <w:t xml:space="preserve">akres i przedmiot zadań jakie powierzył </w:t>
            </w:r>
            <w:r>
              <w:rPr>
                <w:rFonts w:ascii="Arial" w:hAnsi="Arial" w:cs="Arial"/>
                <w:sz w:val="18"/>
                <w:szCs w:val="18"/>
              </w:rPr>
              <w:t xml:space="preserve">prokuraturze ustawodawca, instytucja ta posiada </w:t>
            </w:r>
            <w:r w:rsidRPr="009A0BF5">
              <w:rPr>
                <w:rFonts w:ascii="Arial" w:hAnsi="Arial" w:cs="Arial"/>
                <w:sz w:val="18"/>
                <w:szCs w:val="18"/>
              </w:rPr>
              <w:t>spec</w:t>
            </w:r>
            <w:r>
              <w:rPr>
                <w:rFonts w:ascii="Arial" w:hAnsi="Arial" w:cs="Arial"/>
                <w:sz w:val="18"/>
                <w:szCs w:val="18"/>
              </w:rPr>
              <w:t>yficzną, hierarchiczną strukturę</w:t>
            </w:r>
            <w:r w:rsidRPr="009A0BF5">
              <w:rPr>
                <w:rFonts w:ascii="Arial" w:hAnsi="Arial" w:cs="Arial"/>
                <w:sz w:val="18"/>
                <w:szCs w:val="18"/>
              </w:rPr>
              <w:t xml:space="preserve"> or</w:t>
            </w:r>
            <w:r>
              <w:rPr>
                <w:rFonts w:ascii="Arial" w:hAnsi="Arial" w:cs="Arial"/>
                <w:sz w:val="18"/>
                <w:szCs w:val="18"/>
              </w:rPr>
              <w:t xml:space="preserve">ganizacyjną. Mając na względzie zarówno zakres zadań prokuratury jak też jej strukturę organizacyjną jedynym podmiotem, który może właściwie zrealizować działania objęte projektem, skierowane do określonej grupy docelowej, jest Prokuratura Generalna. </w:t>
            </w:r>
            <w:r w:rsidRPr="009A0BF5">
              <w:rPr>
                <w:rFonts w:ascii="Arial" w:hAnsi="Arial" w:cs="Arial"/>
                <w:sz w:val="18"/>
                <w:szCs w:val="18"/>
              </w:rPr>
              <w:t xml:space="preserve">Efektywne działanie prokuratury wymaga </w:t>
            </w:r>
            <w:r>
              <w:rPr>
                <w:rFonts w:ascii="Arial" w:hAnsi="Arial" w:cs="Arial"/>
                <w:sz w:val="18"/>
                <w:szCs w:val="18"/>
              </w:rPr>
              <w:t xml:space="preserve">m.in. odpowiedniego zarządzania zasobami ludzkimi, </w:t>
            </w:r>
            <w:r w:rsidRPr="009A0BF5">
              <w:rPr>
                <w:rFonts w:ascii="Arial" w:hAnsi="Arial" w:cs="Arial"/>
                <w:sz w:val="18"/>
                <w:szCs w:val="18"/>
              </w:rPr>
              <w:t>stałego doskonalenia kompetencji zawodowych pr</w:t>
            </w:r>
            <w:r>
              <w:rPr>
                <w:rFonts w:ascii="Arial" w:hAnsi="Arial" w:cs="Arial"/>
                <w:sz w:val="18"/>
                <w:szCs w:val="18"/>
              </w:rPr>
              <w:t>okuratorów, co jest związane ze </w:t>
            </w:r>
            <w:r w:rsidRPr="009A0BF5">
              <w:rPr>
                <w:rFonts w:ascii="Arial" w:hAnsi="Arial" w:cs="Arial"/>
                <w:sz w:val="18"/>
                <w:szCs w:val="18"/>
              </w:rPr>
              <w:t>stale rozwijającym się katalogiem przestępstw. W strategii „Sprawne Państwo 2020” dostrzeżono brak dostatecznej specjalizacji p</w:t>
            </w:r>
            <w:r>
              <w:rPr>
                <w:rFonts w:ascii="Arial" w:hAnsi="Arial" w:cs="Arial"/>
                <w:sz w:val="18"/>
                <w:szCs w:val="18"/>
              </w:rPr>
              <w:t>rokuratorów. Świadczą o tym np. </w:t>
            </w:r>
            <w:r w:rsidRPr="009A0BF5">
              <w:rPr>
                <w:rFonts w:ascii="Arial" w:hAnsi="Arial" w:cs="Arial"/>
                <w:sz w:val="18"/>
                <w:szCs w:val="18"/>
              </w:rPr>
              <w:t>ujawnione w ostatnim okresie probl</w:t>
            </w:r>
            <w:r>
              <w:rPr>
                <w:rFonts w:ascii="Arial" w:hAnsi="Arial" w:cs="Arial"/>
                <w:sz w:val="18"/>
                <w:szCs w:val="18"/>
              </w:rPr>
              <w:t xml:space="preserve">emy </w:t>
            </w:r>
            <w:r>
              <w:rPr>
                <w:rFonts w:ascii="Arial" w:hAnsi="Arial" w:cs="Arial"/>
                <w:sz w:val="18"/>
                <w:szCs w:val="18"/>
              </w:rPr>
              <w:lastRenderedPageBreak/>
              <w:t>ze </w:t>
            </w:r>
            <w:r w:rsidRPr="009A0BF5">
              <w:rPr>
                <w:rFonts w:ascii="Arial" w:hAnsi="Arial" w:cs="Arial"/>
                <w:sz w:val="18"/>
                <w:szCs w:val="18"/>
              </w:rPr>
              <w:t xml:space="preserve">skutecznym ściganiem różnych czynów, jak przykładowo: przestępstw z zakresu działalności </w:t>
            </w:r>
            <w:proofErr w:type="spellStart"/>
            <w:r w:rsidRPr="009A0BF5">
              <w:rPr>
                <w:rFonts w:ascii="Arial" w:hAnsi="Arial" w:cs="Arial"/>
                <w:sz w:val="18"/>
                <w:szCs w:val="18"/>
              </w:rPr>
              <w:t>parabankowej</w:t>
            </w:r>
            <w:proofErr w:type="spellEnd"/>
            <w:r w:rsidRPr="009A0BF5">
              <w:rPr>
                <w:rFonts w:ascii="Arial" w:hAnsi="Arial" w:cs="Arial"/>
                <w:sz w:val="18"/>
                <w:szCs w:val="18"/>
              </w:rPr>
              <w:t xml:space="preserve">. </w:t>
            </w:r>
            <w:r w:rsidRPr="006C7298">
              <w:rPr>
                <w:rFonts w:ascii="Arial" w:hAnsi="Arial" w:cs="Arial"/>
                <w:sz w:val="18"/>
                <w:szCs w:val="18"/>
              </w:rPr>
              <w:t xml:space="preserve">Zadania wskazane do realizacji w </w:t>
            </w:r>
            <w:r>
              <w:rPr>
                <w:rFonts w:ascii="Arial" w:hAnsi="Arial" w:cs="Arial"/>
                <w:sz w:val="18"/>
                <w:szCs w:val="18"/>
              </w:rPr>
              <w:t>ramach planowanej interwencji</w:t>
            </w:r>
            <w:r w:rsidRPr="006C7298">
              <w:rPr>
                <w:rFonts w:ascii="Arial" w:hAnsi="Arial" w:cs="Arial"/>
                <w:sz w:val="18"/>
                <w:szCs w:val="18"/>
              </w:rPr>
              <w:t xml:space="preserve"> są także ujęte w </w:t>
            </w:r>
            <w:r w:rsidRPr="000E28F5">
              <w:rPr>
                <w:rFonts w:ascii="Arial" w:hAnsi="Arial" w:cs="Arial"/>
                <w:i/>
                <w:sz w:val="18"/>
                <w:szCs w:val="18"/>
              </w:rPr>
              <w:t>Strategii modernizacji przestrzeni sprawiedliwości w Polsce na lata 2014-2020</w:t>
            </w:r>
            <w:r>
              <w:rPr>
                <w:rFonts w:ascii="Arial" w:hAnsi="Arial" w:cs="Arial"/>
                <w:sz w:val="18"/>
                <w:szCs w:val="18"/>
              </w:rPr>
              <w:t xml:space="preserve"> w </w:t>
            </w:r>
            <w:r w:rsidRPr="006C7298">
              <w:rPr>
                <w:rFonts w:ascii="Arial" w:hAnsi="Arial" w:cs="Arial"/>
                <w:sz w:val="18"/>
                <w:szCs w:val="18"/>
              </w:rPr>
              <w:t>perspektywie rozwoju, zakładając podniesienie kompetencji prokuratorów.</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8B512A" w:rsidRDefault="00603D60" w:rsidP="008B512A">
            <w:pPr>
              <w:spacing w:before="40" w:after="40"/>
              <w:ind w:left="33"/>
              <w:jc w:val="both"/>
              <w:rPr>
                <w:rFonts w:ascii="Arial" w:hAnsi="Arial" w:cs="Arial"/>
                <w:color w:val="000000"/>
                <w:sz w:val="18"/>
                <w:szCs w:val="18"/>
              </w:rPr>
            </w:pPr>
            <w:r w:rsidRPr="00F57430">
              <w:rPr>
                <w:rFonts w:ascii="Arial" w:hAnsi="Arial" w:cs="Arial"/>
                <w:color w:val="000000"/>
                <w:sz w:val="18"/>
                <w:szCs w:val="18"/>
              </w:rPr>
              <w:t>W ramach projektu przewiduje się działania mające na celu podniesienie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 xml:space="preserve">wprowadzenie specjalizacji, jako metody sprawnego zarządzania kadrami i sprawnego zarządzania określonymi kategoriami spraw. </w:t>
            </w:r>
          </w:p>
        </w:tc>
      </w:tr>
      <w:tr w:rsidR="00B64688" w:rsidRPr="0026314F" w:rsidTr="00D324A3">
        <w:trPr>
          <w:trHeight w:val="636"/>
        </w:trPr>
        <w:tc>
          <w:tcPr>
            <w:tcW w:w="9356" w:type="dxa"/>
            <w:gridSpan w:val="19"/>
            <w:tcBorders>
              <w:top w:val="single" w:sz="2" w:space="0" w:color="auto"/>
              <w:bottom w:val="single" w:sz="2" w:space="0" w:color="auto"/>
            </w:tcBorders>
            <w:shd w:val="clear" w:color="auto" w:fill="CCC0D9"/>
            <w:vAlign w:val="center"/>
          </w:tcPr>
          <w:p w:rsidR="00B64688" w:rsidRPr="0026314F" w:rsidRDefault="00B64688" w:rsidP="00D324A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267F0E" w:rsidRPr="00F57430" w:rsidRDefault="00B64688" w:rsidP="00267F0E">
            <w:pPr>
              <w:spacing w:before="40" w:after="40"/>
              <w:ind w:left="33"/>
              <w:jc w:val="both"/>
              <w:rPr>
                <w:rFonts w:ascii="Arial" w:hAnsi="Arial" w:cs="Arial"/>
                <w:color w:val="000000"/>
                <w:sz w:val="18"/>
                <w:szCs w:val="18"/>
              </w:rPr>
            </w:pPr>
            <w:r>
              <w:rPr>
                <w:rFonts w:ascii="Arial" w:hAnsi="Arial" w:cs="Arial"/>
                <w:sz w:val="18"/>
                <w:szCs w:val="18"/>
              </w:rPr>
              <w:t xml:space="preserve"> </w:t>
            </w:r>
            <w:r w:rsidR="00267F0E" w:rsidRPr="00F57430">
              <w:rPr>
                <w:rFonts w:ascii="Arial" w:hAnsi="Arial" w:cs="Arial"/>
                <w:color w:val="000000"/>
                <w:sz w:val="18"/>
                <w:szCs w:val="18"/>
              </w:rPr>
              <w:t xml:space="preserve">Działania do przeprowadzenia w projekcie będą polegały na: </w:t>
            </w:r>
          </w:p>
          <w:p w:rsidR="00267F0E" w:rsidRPr="00F57430" w:rsidRDefault="00267F0E" w:rsidP="00C242B1">
            <w:pPr>
              <w:numPr>
                <w:ilvl w:val="0"/>
                <w:numId w:val="25"/>
              </w:numPr>
              <w:spacing w:before="40" w:after="40"/>
              <w:jc w:val="both"/>
              <w:rPr>
                <w:rFonts w:ascii="Arial" w:hAnsi="Arial" w:cs="Arial"/>
                <w:color w:val="000000"/>
                <w:sz w:val="18"/>
                <w:szCs w:val="18"/>
              </w:rPr>
            </w:pPr>
            <w:r w:rsidRPr="00F57430">
              <w:rPr>
                <w:rFonts w:ascii="Arial" w:hAnsi="Arial" w:cs="Arial"/>
                <w:color w:val="000000"/>
                <w:sz w:val="18"/>
                <w:szCs w:val="18"/>
              </w:rPr>
              <w:t xml:space="preserve">zdiagnozowaniu rodzajów przestępczości, których ściganie wymaga wiedzy specjalnej, a następnie opracowanie i wprowadzenie modelu specjalizacji prokuratorów w zakresie prowadzenia postępowań przygotowawczych o tego rodzaju przestępstwa, w celu usprawnienia zarządzania kadrą prokuratorską poprzez maksymalne wykorzystanie wiedzy i umiejętności danego prokuratora, </w:t>
            </w:r>
          </w:p>
          <w:p w:rsidR="00267F0E" w:rsidRPr="00F57430" w:rsidRDefault="00267F0E" w:rsidP="00C242B1">
            <w:pPr>
              <w:numPr>
                <w:ilvl w:val="0"/>
                <w:numId w:val="25"/>
              </w:numPr>
              <w:spacing w:before="40" w:after="40"/>
              <w:jc w:val="both"/>
              <w:rPr>
                <w:rFonts w:ascii="Arial" w:hAnsi="Arial" w:cs="Arial"/>
                <w:color w:val="000000"/>
                <w:sz w:val="18"/>
                <w:szCs w:val="18"/>
              </w:rPr>
            </w:pPr>
            <w:r w:rsidRPr="00F57430">
              <w:rPr>
                <w:rFonts w:ascii="Arial" w:hAnsi="Arial" w:cs="Arial"/>
                <w:color w:val="000000"/>
                <w:sz w:val="18"/>
                <w:szCs w:val="18"/>
              </w:rPr>
              <w:t xml:space="preserve">opracowaniu metodyk postępowań w sprawach o poszczególne rodzaje przestępstw, w celu zapewnienia właściwego zarządzania określoną kategorią spraw </w:t>
            </w:r>
            <w:r>
              <w:rPr>
                <w:rFonts w:ascii="Arial" w:hAnsi="Arial" w:cs="Arial"/>
                <w:color w:val="000000"/>
                <w:sz w:val="18"/>
                <w:szCs w:val="18"/>
              </w:rPr>
              <w:t>oraz</w:t>
            </w:r>
            <w:r w:rsidRPr="00F57430">
              <w:rPr>
                <w:rFonts w:ascii="Arial" w:hAnsi="Arial" w:cs="Arial"/>
                <w:color w:val="000000"/>
                <w:sz w:val="18"/>
                <w:szCs w:val="18"/>
              </w:rPr>
              <w:t xml:space="preserve"> dystrybucj</w:t>
            </w:r>
            <w:r>
              <w:rPr>
                <w:rFonts w:ascii="Arial" w:hAnsi="Arial" w:cs="Arial"/>
                <w:color w:val="000000"/>
                <w:sz w:val="18"/>
                <w:szCs w:val="18"/>
              </w:rPr>
              <w:t>a metodyk</w:t>
            </w:r>
            <w:r w:rsidRPr="00F57430">
              <w:rPr>
                <w:rFonts w:ascii="Arial" w:hAnsi="Arial" w:cs="Arial"/>
                <w:color w:val="000000"/>
                <w:sz w:val="18"/>
                <w:szCs w:val="18"/>
              </w:rPr>
              <w:t xml:space="preserve"> wśród prokuratorów (druk, forma elektroniczna),</w:t>
            </w:r>
          </w:p>
          <w:p w:rsidR="00267F0E" w:rsidRDefault="00267F0E" w:rsidP="00C242B1">
            <w:pPr>
              <w:numPr>
                <w:ilvl w:val="0"/>
                <w:numId w:val="25"/>
              </w:numPr>
              <w:spacing w:before="40" w:after="40"/>
              <w:jc w:val="both"/>
              <w:rPr>
                <w:rFonts w:ascii="Arial" w:hAnsi="Arial" w:cs="Arial"/>
                <w:color w:val="000000"/>
                <w:sz w:val="18"/>
                <w:szCs w:val="18"/>
              </w:rPr>
            </w:pPr>
            <w:r w:rsidRPr="00F57430">
              <w:rPr>
                <w:rFonts w:ascii="Arial" w:hAnsi="Arial" w:cs="Arial"/>
                <w:color w:val="000000"/>
                <w:sz w:val="18"/>
                <w:szCs w:val="18"/>
              </w:rPr>
              <w:t>opracowaniu czytelnego systemu szkoleń specjalistycznych,</w:t>
            </w:r>
          </w:p>
          <w:p w:rsidR="00B64688" w:rsidRPr="009D5781" w:rsidRDefault="00267F0E" w:rsidP="0058687E">
            <w:pPr>
              <w:pStyle w:val="Akapitzlist"/>
              <w:numPr>
                <w:ilvl w:val="0"/>
                <w:numId w:val="25"/>
              </w:numPr>
              <w:jc w:val="both"/>
              <w:rPr>
                <w:rFonts w:ascii="Arial" w:hAnsi="Arial" w:cs="Arial"/>
                <w:sz w:val="18"/>
                <w:szCs w:val="18"/>
              </w:rPr>
            </w:pPr>
            <w:r w:rsidRPr="009D5781">
              <w:rPr>
                <w:rFonts w:ascii="Arial" w:hAnsi="Arial" w:cs="Arial"/>
                <w:color w:val="000000"/>
                <w:sz w:val="18"/>
                <w:szCs w:val="18"/>
              </w:rPr>
              <w:t>opracowaniu i wdrożeniu narzędzia informatycznego – portalu komunikacyjnego upowszechniającego metodyki, pozwalającego na wymianę doświadczeń, wiedzy oraz komunikację.</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222BB2" w:rsidRDefault="00222BB2" w:rsidP="00222BB2">
            <w:pPr>
              <w:spacing w:before="120" w:after="120"/>
              <w:jc w:val="both"/>
              <w:rPr>
                <w:rFonts w:ascii="Arial" w:hAnsi="Arial" w:cs="Arial"/>
                <w:sz w:val="18"/>
                <w:szCs w:val="18"/>
              </w:rPr>
            </w:pPr>
            <w:r>
              <w:rPr>
                <w:rFonts w:ascii="Arial" w:hAnsi="Arial" w:cs="Arial"/>
                <w:sz w:val="18"/>
                <w:szCs w:val="18"/>
              </w:rPr>
              <w:t>Wśród zasadniczych działań ukierunkowanych na wsparcie podejmowanie interwencji, które dotychczas zostały zrealizowane przez Prokuraturę Generalną wymienić należy:</w:t>
            </w:r>
          </w:p>
          <w:p w:rsidR="00222BB2" w:rsidRPr="00900776" w:rsidRDefault="00222BB2" w:rsidP="00C242B1">
            <w:pPr>
              <w:pStyle w:val="Akapitzlist"/>
              <w:numPr>
                <w:ilvl w:val="0"/>
                <w:numId w:val="26"/>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prowadzenie na szczeblu Prokuratury Generalnej monitoringu poszczególnych kategorii przestępstw,</w:t>
            </w:r>
          </w:p>
          <w:p w:rsidR="00222BB2" w:rsidRPr="00900776" w:rsidRDefault="00222BB2" w:rsidP="00C242B1">
            <w:pPr>
              <w:pStyle w:val="Akapitzlist"/>
              <w:numPr>
                <w:ilvl w:val="0"/>
                <w:numId w:val="26"/>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opracowanie wytycznych i wskazówek metodologicznych w zakresie poszczególnych rodzajów przestępstw (np. przemoc w rodzinie, dziecięca pornografia, przemoc w rodzinie),</w:t>
            </w:r>
          </w:p>
          <w:p w:rsidR="00222BB2" w:rsidRPr="00900776" w:rsidRDefault="00222BB2" w:rsidP="00C242B1">
            <w:pPr>
              <w:pStyle w:val="Akapitzlist"/>
              <w:numPr>
                <w:ilvl w:val="0"/>
                <w:numId w:val="26"/>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prowadzenie lustracji w zakresie wybranych kategorii spraw,</w:t>
            </w:r>
          </w:p>
          <w:p w:rsidR="00B64688" w:rsidRPr="00000021" w:rsidRDefault="00222BB2" w:rsidP="00222BB2">
            <w:pPr>
              <w:spacing w:before="120" w:after="120"/>
              <w:ind w:left="720"/>
              <w:rPr>
                <w:rFonts w:ascii="Arial" w:hAnsi="Arial" w:cs="Arial"/>
                <w:sz w:val="18"/>
                <w:szCs w:val="18"/>
              </w:rPr>
            </w:pPr>
            <w:r w:rsidRPr="00900776">
              <w:rPr>
                <w:rFonts w:ascii="Arial" w:hAnsi="Arial" w:cs="Arial"/>
                <w:sz w:val="18"/>
                <w:szCs w:val="18"/>
              </w:rPr>
              <w:t>określenie właściwości rzeczowej prokuratury okręgowej w odniesieniu do poszczególnych rodzajów przestępstw w rozporządzeniu Ministra Sprawiedliwości - rozporządzenie Ministra Sprawiedliwości z dnia 11 września 2014 r. regulamin wewnętrznego urzędowania powszechnych jednostek organizacyjnych prokuratury (</w:t>
            </w:r>
            <w:hyperlink r:id="rId14" w:tgtFrame="_blank" w:tooltip=" (Link otworzy się w nowym oknie)" w:history="1">
              <w:r w:rsidRPr="00900776">
                <w:rPr>
                  <w:rFonts w:ascii="Arial" w:hAnsi="Arial" w:cs="Arial"/>
                  <w:sz w:val="18"/>
                  <w:szCs w:val="18"/>
                </w:rPr>
                <w:t>Dz. U. z 2014 r., poz. 1218</w:t>
              </w:r>
            </w:hyperlink>
            <w:r w:rsidRPr="00900776">
              <w:rPr>
                <w:rFonts w:ascii="Arial" w:hAnsi="Arial" w:cs="Arial"/>
                <w:sz w:val="18"/>
                <w:szCs w:val="18"/>
              </w:rPr>
              <w:t xml:space="preserve"> z </w:t>
            </w:r>
            <w:proofErr w:type="spellStart"/>
            <w:r w:rsidRPr="00900776">
              <w:rPr>
                <w:rFonts w:ascii="Arial" w:hAnsi="Arial" w:cs="Arial"/>
                <w:sz w:val="18"/>
                <w:szCs w:val="18"/>
              </w:rPr>
              <w:t>późn</w:t>
            </w:r>
            <w:proofErr w:type="spellEnd"/>
            <w:r w:rsidRPr="00900776">
              <w:rPr>
                <w:rFonts w:ascii="Arial" w:hAnsi="Arial" w:cs="Arial"/>
                <w:sz w:val="18"/>
                <w:szCs w:val="18"/>
              </w:rPr>
              <w:t xml:space="preserve">. </w:t>
            </w:r>
            <w:proofErr w:type="spellStart"/>
            <w:r w:rsidRPr="00900776">
              <w:rPr>
                <w:rFonts w:ascii="Arial" w:hAnsi="Arial" w:cs="Arial"/>
                <w:sz w:val="18"/>
                <w:szCs w:val="18"/>
              </w:rPr>
              <w:t>zm</w:t>
            </w:r>
            <w:proofErr w:type="spellEnd"/>
            <w:r w:rsidRPr="00900776">
              <w:rPr>
                <w:rFonts w:ascii="Arial" w:hAnsi="Arial" w:cs="Arial"/>
                <w:sz w:val="18"/>
                <w:szCs w:val="18"/>
              </w:rPr>
              <w:t xml:space="preserve">) - § 9 ust. 1 pkt 1 </w:t>
            </w:r>
            <w:proofErr w:type="spellStart"/>
            <w:r w:rsidRPr="00900776">
              <w:rPr>
                <w:rFonts w:ascii="Arial" w:hAnsi="Arial" w:cs="Arial"/>
                <w:sz w:val="18"/>
                <w:szCs w:val="18"/>
              </w:rPr>
              <w:t>rozporz</w:t>
            </w:r>
            <w:proofErr w:type="spellEnd"/>
            <w:r w:rsidRPr="00900776">
              <w:rPr>
                <w:rFonts w:ascii="Arial" w:hAnsi="Arial" w:cs="Arial"/>
                <w:sz w:val="18"/>
                <w:szCs w:val="18"/>
              </w:rPr>
              <w:t>.</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26314F" w:rsidRDefault="00222BB2" w:rsidP="00D324A3">
            <w:pPr>
              <w:spacing w:before="120" w:after="120"/>
              <w:jc w:val="both"/>
              <w:rPr>
                <w:rFonts w:ascii="Arial" w:hAnsi="Arial" w:cs="Arial"/>
                <w:b/>
                <w:sz w:val="18"/>
                <w:szCs w:val="18"/>
              </w:rPr>
            </w:pPr>
            <w:r w:rsidRPr="00E26986">
              <w:rPr>
                <w:rFonts w:ascii="Arial" w:hAnsi="Arial" w:cs="Arial"/>
                <w:sz w:val="18"/>
                <w:szCs w:val="18"/>
              </w:rPr>
              <w:t>Efektywne działanie prokuratury wymaga stałego doskonalenia kompetencji zawodowych pracownikó</w:t>
            </w:r>
            <w:r>
              <w:rPr>
                <w:rFonts w:ascii="Arial" w:hAnsi="Arial" w:cs="Arial"/>
                <w:sz w:val="18"/>
                <w:szCs w:val="18"/>
              </w:rPr>
              <w:t xml:space="preserve">w, obejmujących zarówno </w:t>
            </w:r>
            <w:r w:rsidRPr="00E26986">
              <w:rPr>
                <w:rFonts w:ascii="Arial" w:hAnsi="Arial" w:cs="Arial"/>
                <w:sz w:val="18"/>
                <w:szCs w:val="18"/>
              </w:rPr>
              <w:t>wiedzę merytoryczną</w:t>
            </w:r>
            <w:r>
              <w:rPr>
                <w:rFonts w:ascii="Arial" w:hAnsi="Arial" w:cs="Arial"/>
                <w:sz w:val="18"/>
                <w:szCs w:val="18"/>
              </w:rPr>
              <w:t xml:space="preserve">, </w:t>
            </w:r>
            <w:r w:rsidRPr="00E26986">
              <w:rPr>
                <w:rFonts w:ascii="Arial" w:hAnsi="Arial" w:cs="Arial"/>
                <w:sz w:val="18"/>
                <w:szCs w:val="18"/>
              </w:rPr>
              <w:t>związaną z</w:t>
            </w:r>
            <w:r>
              <w:rPr>
                <w:rFonts w:ascii="Arial" w:hAnsi="Arial" w:cs="Arial"/>
                <w:sz w:val="18"/>
                <w:szCs w:val="18"/>
              </w:rPr>
              <w:t>e znajomością aktualnego stanu prawnego, jak też wiedzę z takich obszarów jak zarządzanie czy komunikacja</w:t>
            </w:r>
            <w:r w:rsidRPr="00E26986">
              <w:rPr>
                <w:rFonts w:ascii="Arial" w:hAnsi="Arial" w:cs="Arial"/>
                <w:sz w:val="18"/>
                <w:szCs w:val="18"/>
              </w:rPr>
              <w:t xml:space="preserve">. W konsekwencji </w:t>
            </w:r>
            <w:r w:rsidRPr="001D1544">
              <w:rPr>
                <w:rFonts w:ascii="Arial" w:hAnsi="Arial" w:cs="Arial"/>
                <w:color w:val="000000"/>
                <w:sz w:val="18"/>
                <w:szCs w:val="18"/>
              </w:rPr>
              <w:t>podniesieni</w:t>
            </w:r>
            <w:r>
              <w:rPr>
                <w:rFonts w:ascii="Arial" w:hAnsi="Arial" w:cs="Arial"/>
                <w:color w:val="000000"/>
                <w:sz w:val="18"/>
                <w:szCs w:val="18"/>
              </w:rPr>
              <w:t>e</w:t>
            </w:r>
            <w:r w:rsidRPr="001D1544">
              <w:rPr>
                <w:rFonts w:ascii="Arial" w:hAnsi="Arial" w:cs="Arial"/>
                <w:color w:val="000000"/>
                <w:sz w:val="18"/>
                <w:szCs w:val="18"/>
              </w:rPr>
              <w:t xml:space="preserve"> kompetencji kadry prokuratorskiej w takim zakresie, przyczyni się do poprawy jakości i skuteczności prowadzonych postępowań przygotowawczych</w:t>
            </w:r>
            <w:r>
              <w:rPr>
                <w:rFonts w:ascii="Arial" w:hAnsi="Arial" w:cs="Arial"/>
                <w:color w:val="000000"/>
                <w:sz w:val="18"/>
                <w:szCs w:val="18"/>
              </w:rPr>
              <w:t>, a także wpłynie na sprawniejsze i efektywniejsze funkcjonowanie instytucji, z uwzględnieniem usprawnienia zarządzania i komunikacji w prokuraturze.</w:t>
            </w:r>
            <w:r w:rsidRPr="00E26986">
              <w:rPr>
                <w:rFonts w:ascii="Arial" w:hAnsi="Arial" w:cs="Arial"/>
                <w:i/>
                <w:color w:val="000000"/>
                <w:sz w:val="18"/>
                <w:szCs w:val="18"/>
              </w:rPr>
              <w:t xml:space="preserve"> </w:t>
            </w:r>
            <w:r w:rsidRPr="00E26986">
              <w:rPr>
                <w:rFonts w:ascii="Arial" w:hAnsi="Arial" w:cs="Arial"/>
                <w:sz w:val="18"/>
                <w:szCs w:val="18"/>
              </w:rPr>
              <w:t>Grupą docelową projektu są prokuratorzy z prokuratur apelacyjnych, okręgowych i rejonowych a</w:t>
            </w:r>
            <w:r>
              <w:rPr>
                <w:rFonts w:ascii="Arial" w:hAnsi="Arial" w:cs="Arial"/>
                <w:sz w:val="18"/>
                <w:szCs w:val="18"/>
              </w:rPr>
              <w:t xml:space="preserve"> także z P</w:t>
            </w:r>
            <w:r w:rsidRPr="00E26986">
              <w:rPr>
                <w:rFonts w:ascii="Arial" w:hAnsi="Arial" w:cs="Arial"/>
                <w:sz w:val="18"/>
                <w:szCs w:val="18"/>
              </w:rPr>
              <w:t>rokuratury Generalnej, którzy specjalizują się w prowadzeniu określonego typu spraw.</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B64688" w:rsidRPr="0026314F" w:rsidTr="00D324A3">
        <w:trPr>
          <w:trHeight w:val="567"/>
        </w:trPr>
        <w:tc>
          <w:tcPr>
            <w:tcW w:w="9356" w:type="dxa"/>
            <w:gridSpan w:val="19"/>
            <w:tcBorders>
              <w:top w:val="single" w:sz="4" w:space="0" w:color="auto"/>
              <w:bottom w:val="single" w:sz="12" w:space="0" w:color="auto"/>
            </w:tcBorders>
            <w:shd w:val="clear" w:color="auto" w:fill="auto"/>
            <w:vAlign w:val="center"/>
          </w:tcPr>
          <w:p w:rsidR="00222BB2" w:rsidRDefault="00222BB2" w:rsidP="00222BB2">
            <w:pPr>
              <w:spacing w:before="120" w:after="120"/>
              <w:jc w:val="both"/>
              <w:rPr>
                <w:rFonts w:ascii="Arial" w:hAnsi="Arial" w:cs="Arial"/>
                <w:sz w:val="18"/>
                <w:szCs w:val="18"/>
              </w:rPr>
            </w:pPr>
            <w:r>
              <w:rPr>
                <w:rFonts w:ascii="Arial" w:hAnsi="Arial" w:cs="Arial"/>
                <w:sz w:val="18"/>
                <w:szCs w:val="18"/>
              </w:rPr>
              <w:t xml:space="preserve">Zakłada się, że w kolejnych etapach, po zakończeniu działań planowanych w niniejszym projekcie, nastąpi </w:t>
            </w:r>
            <w:r>
              <w:rPr>
                <w:rFonts w:ascii="Arial" w:hAnsi="Arial" w:cs="Arial"/>
                <w:color w:val="000000"/>
                <w:sz w:val="18"/>
                <w:szCs w:val="18"/>
              </w:rPr>
              <w:t xml:space="preserve">realizacja </w:t>
            </w:r>
            <w:r w:rsidRPr="001D1544">
              <w:rPr>
                <w:rFonts w:ascii="Arial" w:hAnsi="Arial" w:cs="Arial"/>
                <w:color w:val="000000"/>
                <w:sz w:val="18"/>
                <w:szCs w:val="18"/>
              </w:rPr>
              <w:t>s</w:t>
            </w:r>
            <w:r>
              <w:rPr>
                <w:rFonts w:ascii="Arial" w:hAnsi="Arial" w:cs="Arial"/>
                <w:color w:val="000000"/>
                <w:sz w:val="18"/>
                <w:szCs w:val="18"/>
              </w:rPr>
              <w:t>zkoleń specjalistycznych dla prokuratorów, w oparciu o opracowane metodyki (</w:t>
            </w:r>
            <w:r w:rsidRPr="00D45808">
              <w:rPr>
                <w:rFonts w:ascii="Arial" w:hAnsi="Arial" w:cs="Arial"/>
                <w:i/>
                <w:color w:val="000000"/>
                <w:sz w:val="18"/>
                <w:szCs w:val="18"/>
              </w:rPr>
              <w:t xml:space="preserve">działanie realizowane w ramach typu operacji dot. szkoleń oraz studiów podyplomowych dla sędziów, urzędników i innych pracowników </w:t>
            </w:r>
            <w:r w:rsidRPr="00D45808">
              <w:rPr>
                <w:rFonts w:ascii="Arial" w:hAnsi="Arial" w:cs="Arial"/>
                <w:i/>
                <w:color w:val="000000"/>
                <w:sz w:val="18"/>
                <w:szCs w:val="18"/>
              </w:rPr>
              <w:lastRenderedPageBreak/>
              <w:t>zatrudnionych w sądach powszechnych, prokuratorów, urzędników i innych pracowników powszechnych jednostek organizacyjnych prokuratury z zakresu sądownictwa cywilnego i gospodarczego</w:t>
            </w:r>
            <w:r>
              <w:rPr>
                <w:rFonts w:ascii="Arial" w:hAnsi="Arial" w:cs="Arial"/>
                <w:color w:val="000000"/>
                <w:sz w:val="18"/>
                <w:szCs w:val="18"/>
              </w:rPr>
              <w:t xml:space="preserve">), przy czym katalog tematów szkoleń jest </w:t>
            </w:r>
            <w:r w:rsidRPr="00C02F79">
              <w:rPr>
                <w:rFonts w:ascii="Arial" w:hAnsi="Arial" w:cs="Arial"/>
                <w:color w:val="000000"/>
                <w:sz w:val="18"/>
                <w:szCs w:val="18"/>
              </w:rPr>
              <w:t>uzależnion</w:t>
            </w:r>
            <w:r>
              <w:rPr>
                <w:rFonts w:ascii="Arial" w:hAnsi="Arial" w:cs="Arial"/>
                <w:color w:val="000000"/>
                <w:sz w:val="18"/>
                <w:szCs w:val="18"/>
              </w:rPr>
              <w:t>y</w:t>
            </w:r>
            <w:r w:rsidRPr="00C02F79">
              <w:rPr>
                <w:rFonts w:ascii="Arial" w:hAnsi="Arial" w:cs="Arial"/>
                <w:color w:val="000000"/>
                <w:sz w:val="18"/>
                <w:szCs w:val="18"/>
              </w:rPr>
              <w:t xml:space="preserve"> </w:t>
            </w:r>
            <w:r w:rsidRPr="00C02F79">
              <w:rPr>
                <w:rFonts w:ascii="Arial" w:hAnsi="Arial" w:cs="Arial"/>
                <w:sz w:val="18"/>
                <w:szCs w:val="18"/>
              </w:rPr>
              <w:t xml:space="preserve">od wyników pierwszego </w:t>
            </w:r>
            <w:r>
              <w:rPr>
                <w:rFonts w:ascii="Arial" w:hAnsi="Arial" w:cs="Arial"/>
                <w:sz w:val="18"/>
                <w:szCs w:val="18"/>
              </w:rPr>
              <w:t>e</w:t>
            </w:r>
            <w:r w:rsidRPr="00C02F79">
              <w:rPr>
                <w:rFonts w:ascii="Arial" w:hAnsi="Arial" w:cs="Arial"/>
                <w:sz w:val="18"/>
                <w:szCs w:val="18"/>
              </w:rPr>
              <w:t xml:space="preserve">tapu </w:t>
            </w:r>
            <w:r>
              <w:rPr>
                <w:rFonts w:ascii="Arial" w:hAnsi="Arial" w:cs="Arial"/>
                <w:sz w:val="18"/>
                <w:szCs w:val="18"/>
              </w:rPr>
              <w:t>(</w:t>
            </w:r>
            <w:r w:rsidRPr="00900776">
              <w:rPr>
                <w:rFonts w:ascii="Arial" w:hAnsi="Arial" w:cs="Arial"/>
                <w:iCs/>
                <w:sz w:val="18"/>
                <w:szCs w:val="18"/>
              </w:rPr>
              <w:t>diagnozy</w:t>
            </w:r>
            <w:r>
              <w:rPr>
                <w:rFonts w:ascii="Arial" w:hAnsi="Arial" w:cs="Arial"/>
                <w:iCs/>
                <w:sz w:val="18"/>
                <w:szCs w:val="18"/>
              </w:rPr>
              <w:t>)</w:t>
            </w:r>
            <w:r w:rsidRPr="00900776">
              <w:rPr>
                <w:rFonts w:ascii="Arial" w:hAnsi="Arial" w:cs="Arial"/>
                <w:iCs/>
                <w:sz w:val="18"/>
                <w:szCs w:val="18"/>
              </w:rPr>
              <w:t xml:space="preserve"> </w:t>
            </w:r>
            <w:r>
              <w:rPr>
                <w:rFonts w:ascii="Arial" w:hAnsi="Arial" w:cs="Arial"/>
                <w:sz w:val="18"/>
                <w:szCs w:val="18"/>
              </w:rPr>
              <w:t>i drugiego etapu (</w:t>
            </w:r>
            <w:r w:rsidRPr="00900776">
              <w:rPr>
                <w:rFonts w:ascii="Arial" w:hAnsi="Arial" w:cs="Arial"/>
                <w:iCs/>
                <w:sz w:val="18"/>
                <w:szCs w:val="18"/>
              </w:rPr>
              <w:t>wyb</w:t>
            </w:r>
            <w:r>
              <w:rPr>
                <w:rFonts w:ascii="Arial" w:hAnsi="Arial" w:cs="Arial"/>
                <w:iCs/>
                <w:sz w:val="18"/>
                <w:szCs w:val="18"/>
              </w:rPr>
              <w:t>ór</w:t>
            </w:r>
            <w:r w:rsidRPr="00900776">
              <w:rPr>
                <w:rFonts w:ascii="Arial" w:hAnsi="Arial" w:cs="Arial"/>
                <w:iCs/>
                <w:sz w:val="18"/>
                <w:szCs w:val="18"/>
              </w:rPr>
              <w:t xml:space="preserve"> i  opracowani</w:t>
            </w:r>
            <w:r>
              <w:rPr>
                <w:rFonts w:ascii="Arial" w:hAnsi="Arial" w:cs="Arial"/>
                <w:iCs/>
                <w:sz w:val="18"/>
                <w:szCs w:val="18"/>
              </w:rPr>
              <w:t>e</w:t>
            </w:r>
            <w:r w:rsidRPr="00900776">
              <w:rPr>
                <w:rFonts w:ascii="Arial" w:hAnsi="Arial" w:cs="Arial"/>
                <w:iCs/>
                <w:sz w:val="18"/>
                <w:szCs w:val="18"/>
              </w:rPr>
              <w:t xml:space="preserve"> metodyk</w:t>
            </w:r>
            <w:r>
              <w:rPr>
                <w:rFonts w:ascii="Arial" w:hAnsi="Arial" w:cs="Arial"/>
                <w:iCs/>
                <w:sz w:val="18"/>
                <w:szCs w:val="18"/>
              </w:rPr>
              <w:t>) niniejszego projektu</w:t>
            </w:r>
            <w:r w:rsidRPr="00C02F79">
              <w:rPr>
                <w:rFonts w:ascii="Arial" w:hAnsi="Arial" w:cs="Arial"/>
                <w:sz w:val="18"/>
                <w:szCs w:val="18"/>
              </w:rPr>
              <w:t>.</w:t>
            </w:r>
            <w:r>
              <w:rPr>
                <w:rFonts w:ascii="Arial" w:hAnsi="Arial" w:cs="Arial"/>
                <w:sz w:val="18"/>
                <w:szCs w:val="18"/>
              </w:rPr>
              <w:t xml:space="preserve"> </w:t>
            </w:r>
          </w:p>
          <w:p w:rsidR="00222BB2" w:rsidRDefault="00222BB2" w:rsidP="00222BB2">
            <w:pPr>
              <w:spacing w:before="120" w:after="120"/>
              <w:rPr>
                <w:rFonts w:ascii="Arial" w:hAnsi="Arial" w:cs="Arial"/>
                <w:sz w:val="18"/>
                <w:szCs w:val="18"/>
              </w:rPr>
            </w:pPr>
            <w:r>
              <w:rPr>
                <w:rFonts w:ascii="Arial" w:hAnsi="Arial" w:cs="Arial"/>
                <w:sz w:val="18"/>
                <w:szCs w:val="18"/>
              </w:rPr>
              <w:t>Kolejne etapy planowane do wdrożenia w ramach interwencji obejmują takie zadania jak:</w:t>
            </w:r>
          </w:p>
          <w:p w:rsidR="004A703D" w:rsidRDefault="00222BB2" w:rsidP="00C242B1">
            <w:pPr>
              <w:pStyle w:val="Akapitzlist"/>
              <w:numPr>
                <w:ilvl w:val="0"/>
                <w:numId w:val="27"/>
              </w:numPr>
              <w:autoSpaceDE/>
              <w:autoSpaceDN/>
              <w:spacing w:before="120" w:after="120" w:line="276" w:lineRule="auto"/>
              <w:contextualSpacing/>
              <w:jc w:val="both"/>
              <w:rPr>
                <w:rFonts w:ascii="Arial" w:hAnsi="Arial" w:cs="Arial"/>
                <w:sz w:val="18"/>
                <w:szCs w:val="18"/>
              </w:rPr>
            </w:pPr>
            <w:r w:rsidRPr="00F57430">
              <w:rPr>
                <w:rFonts w:ascii="Arial" w:hAnsi="Arial" w:cs="Arial"/>
                <w:sz w:val="18"/>
                <w:szCs w:val="18"/>
              </w:rPr>
              <w:t>aktualizacja  opracowanych metodyk,</w:t>
            </w:r>
          </w:p>
          <w:p w:rsidR="00B64688" w:rsidRPr="008B512A" w:rsidRDefault="00222BB2" w:rsidP="00C242B1">
            <w:pPr>
              <w:pStyle w:val="Akapitzlist"/>
              <w:numPr>
                <w:ilvl w:val="0"/>
                <w:numId w:val="27"/>
              </w:numPr>
              <w:autoSpaceDE/>
              <w:autoSpaceDN/>
              <w:spacing w:before="120" w:after="120" w:line="276" w:lineRule="auto"/>
              <w:contextualSpacing/>
              <w:jc w:val="both"/>
              <w:rPr>
                <w:rFonts w:ascii="Arial" w:hAnsi="Arial" w:cs="Arial"/>
                <w:sz w:val="18"/>
                <w:szCs w:val="18"/>
              </w:rPr>
            </w:pPr>
            <w:r w:rsidRPr="008B512A">
              <w:rPr>
                <w:rFonts w:ascii="Arial" w:hAnsi="Arial" w:cs="Arial"/>
                <w:sz w:val="18"/>
                <w:szCs w:val="18"/>
              </w:rPr>
              <w:t>w</w:t>
            </w:r>
            <w:r w:rsidRPr="008B512A">
              <w:rPr>
                <w:rFonts w:ascii="Arial" w:hAnsi="Arial" w:cs="Arial"/>
                <w:color w:val="000000"/>
                <w:sz w:val="18"/>
                <w:szCs w:val="18"/>
              </w:rPr>
              <w:t xml:space="preserve">prowadzenie specjalizacji prokuratorów poprzez ich specjalistyczne przygotowanie do prowadzenia danej kategorii spraw jako metody zarządzania kadrą prokuratorską oraz sprawami prowadzonymi przez </w:t>
            </w:r>
            <w:proofErr w:type="spellStart"/>
            <w:r w:rsidRPr="008B512A">
              <w:rPr>
                <w:rFonts w:ascii="Arial" w:hAnsi="Arial" w:cs="Arial"/>
                <w:color w:val="000000"/>
                <w:sz w:val="18"/>
                <w:szCs w:val="18"/>
              </w:rPr>
              <w:t>p.j.o.p</w:t>
            </w:r>
            <w:proofErr w:type="spellEnd"/>
            <w:r w:rsidRPr="008B512A">
              <w:rPr>
                <w:rFonts w:ascii="Arial" w:hAnsi="Arial" w:cs="Arial"/>
                <w:color w:val="000000"/>
                <w:sz w:val="18"/>
                <w:szCs w:val="18"/>
              </w:rPr>
              <w:t>.</w:t>
            </w:r>
          </w:p>
        </w:tc>
      </w:tr>
      <w:tr w:rsidR="00B64688" w:rsidRPr="0026314F" w:rsidTr="00D324A3">
        <w:trPr>
          <w:trHeight w:val="396"/>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lastRenderedPageBreak/>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B64688" w:rsidRPr="0026314F" w:rsidTr="00D324A3">
        <w:trPr>
          <w:trHeight w:val="455"/>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B64688" w:rsidRPr="0026314F" w:rsidTr="00D324A3">
        <w:trPr>
          <w:trHeight w:val="567"/>
        </w:trPr>
        <w:tc>
          <w:tcPr>
            <w:tcW w:w="4249" w:type="dxa"/>
            <w:gridSpan w:val="9"/>
            <w:vMerge w:val="restart"/>
            <w:tcBorders>
              <w:top w:val="single" w:sz="12"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Wartość docelowa</w:t>
            </w:r>
          </w:p>
        </w:tc>
      </w:tr>
      <w:tr w:rsidR="00B64688" w:rsidRPr="0026314F" w:rsidTr="00D324A3">
        <w:trPr>
          <w:trHeight w:val="567"/>
        </w:trPr>
        <w:tc>
          <w:tcPr>
            <w:tcW w:w="4249" w:type="dxa"/>
            <w:gridSpan w:val="9"/>
            <w:vMerge/>
            <w:tcBorders>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4"/>
            </w:r>
          </w:p>
        </w:tc>
        <w:tc>
          <w:tcPr>
            <w:tcW w:w="1988" w:type="dxa"/>
            <w:gridSpan w:val="3"/>
            <w:vMerge w:val="restart"/>
            <w:tcBorders>
              <w:top w:val="single" w:sz="6" w:space="0" w:color="auto"/>
              <w:lef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Ogółem w projekcie</w:t>
            </w:r>
          </w:p>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567"/>
        </w:trPr>
        <w:tc>
          <w:tcPr>
            <w:tcW w:w="4249" w:type="dxa"/>
            <w:gridSpan w:val="9"/>
            <w:vMerge/>
            <w:tcBorders>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B64688" w:rsidRPr="00DD1A47" w:rsidRDefault="004A703D" w:rsidP="00C242B1">
            <w:pPr>
              <w:pStyle w:val="Akapitzlist"/>
              <w:numPr>
                <w:ilvl w:val="0"/>
                <w:numId w:val="34"/>
              </w:numPr>
              <w:tabs>
                <w:tab w:val="left" w:pos="0"/>
                <w:tab w:val="left" w:pos="34"/>
              </w:tabs>
              <w:spacing w:before="120" w:after="120"/>
              <w:ind w:right="-112"/>
              <w:rPr>
                <w:rFonts w:ascii="Arial" w:hAnsi="Arial" w:cs="Arial"/>
                <w:sz w:val="18"/>
                <w:szCs w:val="18"/>
              </w:rPr>
            </w:pPr>
            <w:r w:rsidRPr="00DD1A47">
              <w:rPr>
                <w:rFonts w:ascii="Arial" w:hAnsi="Arial" w:cs="Arial"/>
                <w:sz w:val="18"/>
                <w:szCs w:val="18"/>
              </w:rPr>
              <w:t>Liczba sądów oraz jednostek organizacyjnych prokuratury, w których wdrożono usprawnienia w zakresie zarządzania 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B64688" w:rsidRPr="00E813EB" w:rsidRDefault="004A703D" w:rsidP="00D324A3">
            <w:pPr>
              <w:spacing w:before="120" w:after="120"/>
              <w:jc w:val="center"/>
              <w:rPr>
                <w:rFonts w:ascii="Arial" w:hAnsi="Arial" w:cs="Arial"/>
                <w:sz w:val="18"/>
                <w:szCs w:val="18"/>
              </w:rPr>
            </w:pPr>
            <w:r>
              <w:rPr>
                <w:rFonts w:ascii="Arial" w:hAnsi="Arial" w:cs="Arial"/>
                <w:sz w:val="18"/>
                <w:szCs w:val="18"/>
              </w:rPr>
              <w:t>169</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B64688" w:rsidRPr="0026314F" w:rsidTr="00D324A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Wartość docelowa</w:t>
            </w:r>
          </w:p>
        </w:tc>
      </w:tr>
      <w:tr w:rsidR="00B64688" w:rsidRPr="0026314F" w:rsidTr="00D324A3">
        <w:trPr>
          <w:trHeight w:val="567"/>
        </w:trPr>
        <w:tc>
          <w:tcPr>
            <w:tcW w:w="4249" w:type="dxa"/>
            <w:gridSpan w:val="9"/>
            <w:vMerge/>
            <w:tcBorders>
              <w:left w:val="single" w:sz="12" w:space="0" w:color="auto"/>
              <w:right w:val="single" w:sz="6"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5"/>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Ogółem w projekcie</w:t>
            </w:r>
          </w:p>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r>
      <w:tr w:rsidR="004A703D" w:rsidRPr="0026314F" w:rsidTr="00D324A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A703D" w:rsidRPr="00DD1A47" w:rsidRDefault="004A703D" w:rsidP="00C242B1">
            <w:pPr>
              <w:pStyle w:val="Akapitzlist"/>
              <w:numPr>
                <w:ilvl w:val="0"/>
                <w:numId w:val="35"/>
              </w:numPr>
              <w:tabs>
                <w:tab w:val="left" w:pos="34"/>
                <w:tab w:val="left" w:pos="460"/>
              </w:tabs>
              <w:spacing w:before="120" w:after="120"/>
              <w:ind w:right="-112"/>
              <w:rPr>
                <w:rFonts w:ascii="Arial" w:hAnsi="Arial" w:cs="Arial"/>
                <w:sz w:val="18"/>
                <w:szCs w:val="18"/>
              </w:rPr>
            </w:pPr>
            <w:r w:rsidRPr="00DD1A47">
              <w:rPr>
                <w:rFonts w:ascii="Arial" w:hAnsi="Arial" w:cs="Arial"/>
                <w:sz w:val="18"/>
                <w:szCs w:val="18"/>
              </w:rPr>
              <w:t>Liczba opracowanych w ramach projektu zbiorów metodyk zarządzania określonymi kategoriami spraw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A703D" w:rsidRPr="008B512A" w:rsidRDefault="00A664D4" w:rsidP="008B512A">
            <w:pPr>
              <w:pStyle w:val="Akapitzlist"/>
              <w:spacing w:before="120" w:after="120"/>
              <w:ind w:left="720"/>
              <w:rPr>
                <w:rFonts w:ascii="Arial" w:hAnsi="Arial" w:cs="Arial"/>
                <w:sz w:val="18"/>
                <w:szCs w:val="18"/>
              </w:rPr>
            </w:pPr>
            <w:r w:rsidRPr="008B512A">
              <w:rPr>
                <w:rFonts w:ascii="Arial" w:hAnsi="Arial" w:cs="Arial"/>
                <w:sz w:val="18"/>
                <w:szCs w:val="18"/>
              </w:rPr>
              <w:t>3</w:t>
            </w:r>
          </w:p>
        </w:tc>
      </w:tr>
      <w:tr w:rsidR="004A703D" w:rsidRPr="0026314F" w:rsidTr="00D324A3">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A703D" w:rsidRPr="00DD1A47" w:rsidRDefault="004A703D" w:rsidP="00C242B1">
            <w:pPr>
              <w:pStyle w:val="Akapitzlist"/>
              <w:numPr>
                <w:ilvl w:val="0"/>
                <w:numId w:val="35"/>
              </w:numPr>
              <w:tabs>
                <w:tab w:val="left" w:pos="34"/>
                <w:tab w:val="left" w:pos="460"/>
              </w:tabs>
              <w:spacing w:before="120" w:after="120"/>
              <w:ind w:right="-112"/>
              <w:jc w:val="both"/>
              <w:rPr>
                <w:rFonts w:ascii="Arial" w:eastAsia="Calibri" w:hAnsi="Arial" w:cs="Arial"/>
                <w:sz w:val="18"/>
                <w:szCs w:val="18"/>
                <w:lang w:eastAsia="en-US"/>
              </w:rPr>
            </w:pPr>
            <w:r w:rsidRPr="00DD1A47">
              <w:rPr>
                <w:rFonts w:ascii="Arial" w:hAnsi="Arial" w:cs="Arial"/>
                <w:sz w:val="18"/>
                <w:szCs w:val="18"/>
              </w:rPr>
              <w:t>Liczba opracowanych w ramach projektu narzędzi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A703D" w:rsidRDefault="00A664D4" w:rsidP="00D324A3">
            <w:pPr>
              <w:spacing w:before="120" w:after="120"/>
              <w:jc w:val="center"/>
              <w:rPr>
                <w:rFonts w:ascii="Arial" w:hAnsi="Arial" w:cs="Arial"/>
                <w:sz w:val="18"/>
                <w:szCs w:val="18"/>
              </w:rPr>
            </w:pPr>
            <w:r>
              <w:rPr>
                <w:rFonts w:ascii="Arial" w:hAnsi="Arial" w:cs="Arial"/>
                <w:sz w:val="18"/>
                <w:szCs w:val="18"/>
              </w:rPr>
              <w:t>1</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B64688" w:rsidRPr="0026314F" w:rsidTr="00D324A3">
        <w:trPr>
          <w:trHeight w:val="412"/>
        </w:trPr>
        <w:tc>
          <w:tcPr>
            <w:tcW w:w="9356" w:type="dxa"/>
            <w:gridSpan w:val="19"/>
            <w:tcBorders>
              <w:top w:val="single" w:sz="12" w:space="0" w:color="auto"/>
              <w:bottom w:val="single" w:sz="2" w:space="0" w:color="auto"/>
            </w:tcBorders>
            <w:shd w:val="clear" w:color="auto" w:fill="FFFFFF"/>
            <w:vAlign w:val="center"/>
          </w:tcPr>
          <w:p w:rsidR="00B64688" w:rsidRPr="0026314F" w:rsidRDefault="00B64688" w:rsidP="00DD1A47">
            <w:pPr>
              <w:spacing w:before="120" w:after="120"/>
              <w:rPr>
                <w:rFonts w:ascii="Arial" w:hAnsi="Arial" w:cs="Arial"/>
                <w:b/>
                <w:sz w:val="18"/>
                <w:szCs w:val="18"/>
              </w:rPr>
            </w:pPr>
            <w:r>
              <w:rPr>
                <w:rFonts w:ascii="Arial" w:hAnsi="Arial" w:cs="Arial"/>
                <w:b/>
                <w:sz w:val="18"/>
                <w:szCs w:val="18"/>
              </w:rPr>
              <w:t>Nie dotyczy</w:t>
            </w:r>
          </w:p>
        </w:tc>
      </w:tr>
      <w:tr w:rsidR="00B64688" w:rsidRPr="0026314F" w:rsidTr="00D324A3">
        <w:trPr>
          <w:trHeight w:val="567"/>
        </w:trPr>
        <w:tc>
          <w:tcPr>
            <w:tcW w:w="1699" w:type="dxa"/>
            <w:gridSpan w:val="3"/>
            <w:tcBorders>
              <w:top w:val="single" w:sz="6" w:space="0" w:color="auto"/>
              <w:bottom w:val="single" w:sz="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64688" w:rsidRPr="0026314F" w:rsidRDefault="00B64688" w:rsidP="00D324A3">
            <w:pPr>
              <w:spacing w:before="120" w:after="120"/>
              <w:ind w:left="57"/>
              <w:jc w:val="center"/>
              <w:rPr>
                <w:rFonts w:ascii="Arial" w:hAnsi="Arial" w:cs="Arial"/>
                <w:b/>
                <w:sz w:val="18"/>
                <w:szCs w:val="18"/>
              </w:rPr>
            </w:pPr>
          </w:p>
        </w:tc>
      </w:tr>
    </w:tbl>
    <w:p w:rsidR="00FA3192" w:rsidRDefault="00FA3192" w:rsidP="00011DA4">
      <w:pPr>
        <w:spacing w:after="0"/>
        <w:rPr>
          <w:rFonts w:ascii="Arial" w:hAnsi="Arial" w:cs="Arial"/>
          <w:b/>
          <w:sz w:val="16"/>
          <w:szCs w:val="16"/>
        </w:rPr>
      </w:pPr>
    </w:p>
    <w:p w:rsidR="00923D83" w:rsidRDefault="00923D83"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923D83" w:rsidRPr="0026314F" w:rsidTr="00923D83">
        <w:trPr>
          <w:trHeight w:val="351"/>
        </w:trPr>
        <w:tc>
          <w:tcPr>
            <w:tcW w:w="2410" w:type="dxa"/>
            <w:gridSpan w:val="5"/>
            <w:tcBorders>
              <w:top w:val="single" w:sz="12" w:space="0" w:color="auto"/>
              <w:bottom w:val="single" w:sz="12" w:space="0" w:color="auto"/>
            </w:tcBorders>
            <w:shd w:val="clear" w:color="auto" w:fill="CCC0D9"/>
            <w:vAlign w:val="center"/>
          </w:tcPr>
          <w:p w:rsidR="00923D83" w:rsidRPr="00EE4DC5" w:rsidRDefault="00923D83" w:rsidP="00923D83">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923D83" w:rsidRPr="0026314F" w:rsidTr="00923D83">
        <w:trPr>
          <w:trHeight w:val="351"/>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923D83" w:rsidRPr="0026314F" w:rsidTr="00923D83">
        <w:trPr>
          <w:trHeight w:val="351"/>
        </w:trPr>
        <w:tc>
          <w:tcPr>
            <w:tcW w:w="9356" w:type="dxa"/>
            <w:gridSpan w:val="19"/>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923D83" w:rsidRPr="0026314F" w:rsidTr="00923D83">
        <w:trPr>
          <w:trHeight w:val="351"/>
        </w:trPr>
        <w:tc>
          <w:tcPr>
            <w:tcW w:w="1982" w:type="dxa"/>
            <w:gridSpan w:val="4"/>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26"/>
            </w:r>
          </w:p>
        </w:tc>
        <w:tc>
          <w:tcPr>
            <w:tcW w:w="7374" w:type="dxa"/>
            <w:gridSpan w:val="15"/>
            <w:tcBorders>
              <w:top w:val="single" w:sz="12" w:space="0" w:color="auto"/>
              <w:bottom w:val="single" w:sz="2" w:space="0" w:color="auto"/>
            </w:tcBorders>
            <w:vAlign w:val="center"/>
          </w:tcPr>
          <w:p w:rsidR="00923D83" w:rsidRPr="0026314F" w:rsidRDefault="00923D83" w:rsidP="00923D83">
            <w:pPr>
              <w:jc w:val="center"/>
              <w:rPr>
                <w:rFonts w:ascii="Arial" w:hAnsi="Arial" w:cs="Arial"/>
                <w:b/>
                <w:sz w:val="18"/>
                <w:szCs w:val="18"/>
              </w:rPr>
            </w:pPr>
            <w:r w:rsidRPr="00DF673E">
              <w:rPr>
                <w:rFonts w:ascii="Arial" w:eastAsiaTheme="minorHAnsi" w:hAnsi="Arial" w:cs="Arial"/>
                <w:b/>
                <w:sz w:val="18"/>
                <w:szCs w:val="18"/>
              </w:rPr>
              <w:t>Centralny Rejestr Restrukturyzacji i Upadłości</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923D83" w:rsidRPr="0026314F" w:rsidRDefault="00923D83"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7A0E9F">
              <w:rPr>
                <w:rFonts w:ascii="Arial" w:hAnsi="Arial" w:cs="Arial"/>
                <w:sz w:val="18"/>
                <w:szCs w:val="18"/>
              </w:rPr>
              <w:t>sprawność</w:t>
            </w:r>
            <w:r w:rsidR="007A0E9F" w:rsidRPr="00FC0158">
              <w:rPr>
                <w:rFonts w:ascii="Arial" w:hAnsi="Arial" w:cs="Arial"/>
                <w:sz w:val="18"/>
                <w:szCs w:val="18"/>
              </w:rPr>
              <w:t xml:space="preserve"> </w:t>
            </w:r>
            <w:r w:rsidRPr="00FC0158">
              <w:rPr>
                <w:rFonts w:ascii="Arial" w:hAnsi="Arial" w:cs="Arial"/>
                <w:sz w:val="18"/>
                <w:szCs w:val="18"/>
              </w:rPr>
              <w:t xml:space="preserve">administracji </w:t>
            </w:r>
            <w:r w:rsidR="007A0E9F">
              <w:rPr>
                <w:rFonts w:ascii="Arial" w:hAnsi="Arial" w:cs="Arial"/>
                <w:sz w:val="18"/>
                <w:szCs w:val="18"/>
              </w:rPr>
              <w:t>publicznej</w:t>
            </w:r>
            <w:r w:rsidR="007A0E9F" w:rsidRPr="00FC0158">
              <w:rPr>
                <w:rFonts w:ascii="Arial" w:hAnsi="Arial" w:cs="Arial"/>
                <w:sz w:val="18"/>
                <w:szCs w:val="18"/>
              </w:rPr>
              <w:t xml:space="preserve"> </w:t>
            </w:r>
            <w:r w:rsidRPr="00FC0158">
              <w:rPr>
                <w:rFonts w:ascii="Arial" w:hAnsi="Arial" w:cs="Arial"/>
                <w:sz w:val="18"/>
                <w:szCs w:val="18"/>
              </w:rPr>
              <w:t xml:space="preserve">oraz </w:t>
            </w:r>
            <w:r w:rsidR="00E30CBB">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923D83" w:rsidRPr="0026314F" w:rsidRDefault="00923D83" w:rsidP="00923D83">
            <w:pPr>
              <w:tabs>
                <w:tab w:val="left" w:pos="2880"/>
              </w:tabs>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923D83" w:rsidRPr="0026314F" w:rsidRDefault="00923D83" w:rsidP="00923D83">
            <w:pPr>
              <w:spacing w:before="120" w:after="120"/>
              <w:rPr>
                <w:rFonts w:ascii="Arial" w:hAnsi="Arial" w:cs="Arial"/>
                <w:sz w:val="18"/>
                <w:szCs w:val="18"/>
              </w:rPr>
            </w:pPr>
            <w:r>
              <w:rPr>
                <w:rFonts w:ascii="Arial" w:eastAsia="Times New Roman" w:hAnsi="Arial" w:cs="Arial"/>
                <w:sz w:val="18"/>
                <w:szCs w:val="18"/>
                <w:lang w:eastAsia="pl-PL"/>
              </w:rPr>
              <w:t>Z</w:t>
            </w:r>
            <w:r w:rsidRPr="008B512A">
              <w:rPr>
                <w:rFonts w:ascii="Arial" w:eastAsia="Times New Roman" w:hAnsi="Arial" w:cs="Arial"/>
                <w:sz w:val="18"/>
                <w:szCs w:val="18"/>
                <w:lang w:eastAsia="pl-PL"/>
              </w:rPr>
              <w:t>większenie efektywności funkcjonowania sądów restrukturyzacyjnych i upadłościowych, zgodnie z delegacją zawartą w Ustawie z dnia 15 maja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restrukturyzacyjne (Dz. U. z dnia 14 lipca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poz. 978) oraz nowelizacją Ustawy z dnia 28 lutego 2003</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upadłościowe i naprawcze</w:t>
            </w:r>
            <w:r>
              <w:rPr>
                <w:rFonts w:ascii="Arial" w:eastAsia="Times New Roman" w:hAnsi="Arial" w:cs="Arial"/>
                <w:sz w:val="18"/>
                <w:szCs w:val="18"/>
                <w:lang w:eastAsia="pl-PL"/>
              </w:rPr>
              <w:t>.</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27"/>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Nie dotyczy</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8"/>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9"/>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b/>
                <w:sz w:val="18"/>
                <w:szCs w:val="18"/>
              </w:rPr>
            </w:pPr>
            <w:r w:rsidRPr="004803EB">
              <w:rPr>
                <w:rFonts w:ascii="Arial" w:hAnsi="Arial" w:cs="Arial"/>
                <w:sz w:val="18"/>
                <w:szCs w:val="18"/>
              </w:rPr>
              <w:t>Właścicielem procesów oraz jedynym podmiotem uprawnionym do kształtowania i wdrażania zmian w zakresie CRRU jest Minister Sprawiedliwości, stąd wnioskodawcą będzie Ministerstwo Sprawiedliwości jako obsługujący go urząd.</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923D83" w:rsidRPr="00EE4DC5" w:rsidRDefault="00923D83" w:rsidP="00923D8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r>
            <w:r>
              <w:rPr>
                <w:rFonts w:ascii="Arial" w:hAnsi="Arial" w:cs="Arial"/>
                <w:sz w:val="18"/>
                <w:szCs w:val="18"/>
              </w:rPr>
              <w:lastRenderedPageBreak/>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0"/>
            </w:r>
          </w:p>
        </w:tc>
        <w:tc>
          <w:tcPr>
            <w:tcW w:w="7374" w:type="dxa"/>
            <w:gridSpan w:val="15"/>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923D83" w:rsidRPr="0026314F" w:rsidRDefault="00923D83" w:rsidP="00923D83">
            <w:pPr>
              <w:jc w:val="center"/>
              <w:rPr>
                <w:rFonts w:ascii="Arial" w:hAnsi="Arial" w:cs="Arial"/>
                <w:b/>
                <w:sz w:val="18"/>
                <w:szCs w:val="18"/>
              </w:rPr>
            </w:pPr>
            <w:r>
              <w:rPr>
                <w:rFonts w:ascii="Arial" w:hAnsi="Arial" w:cs="Arial"/>
                <w:b/>
                <w:sz w:val="18"/>
                <w:szCs w:val="18"/>
              </w:rPr>
              <w:t>IV kwartał 2015 r..</w:t>
            </w:r>
          </w:p>
        </w:tc>
      </w:tr>
      <w:tr w:rsidR="00923D83" w:rsidRPr="0026314F" w:rsidTr="00923D83">
        <w:trPr>
          <w:trHeight w:val="469"/>
        </w:trPr>
        <w:tc>
          <w:tcPr>
            <w:tcW w:w="1982" w:type="dxa"/>
            <w:gridSpan w:val="4"/>
            <w:tcBorders>
              <w:top w:val="single" w:sz="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923D83" w:rsidRPr="0026314F" w:rsidRDefault="00923D83" w:rsidP="00923D83">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923D83" w:rsidRPr="0026314F" w:rsidRDefault="00923D83" w:rsidP="00923D83">
            <w:pPr>
              <w:rPr>
                <w:rFonts w:ascii="Arial" w:hAnsi="Arial" w:cs="Arial"/>
                <w:sz w:val="18"/>
                <w:szCs w:val="18"/>
              </w:rPr>
            </w:pPr>
            <w:r>
              <w:rPr>
                <w:rFonts w:ascii="Arial" w:hAnsi="Arial" w:cs="Arial"/>
                <w:sz w:val="18"/>
                <w:szCs w:val="18"/>
              </w:rPr>
              <w:t>czerwiec 2018 r.</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923D83" w:rsidRPr="0026314F" w:rsidTr="00923D83">
        <w:trPr>
          <w:trHeight w:val="567"/>
        </w:trPr>
        <w:tc>
          <w:tcPr>
            <w:tcW w:w="9356" w:type="dxa"/>
            <w:gridSpan w:val="19"/>
            <w:tcBorders>
              <w:top w:val="single" w:sz="12" w:space="0" w:color="auto"/>
              <w:bottom w:val="single" w:sz="2" w:space="0" w:color="auto"/>
            </w:tcBorders>
            <w:shd w:val="clear" w:color="auto" w:fill="CCC0D9"/>
            <w:vAlign w:val="center"/>
          </w:tcPr>
          <w:p w:rsidR="00923D83" w:rsidRPr="00EF58B5" w:rsidRDefault="00923D83" w:rsidP="00923D8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ogółem</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488"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594"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4 000 000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10 000 000</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Pr="00276E16" w:rsidRDefault="00923D83" w:rsidP="00923D8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923D83" w:rsidRPr="008A059E" w:rsidTr="00923D83">
        <w:trPr>
          <w:trHeight w:val="567"/>
        </w:trPr>
        <w:tc>
          <w:tcPr>
            <w:tcW w:w="1133" w:type="dxa"/>
            <w:tcBorders>
              <w:top w:val="single" w:sz="2" w:space="0" w:color="auto"/>
              <w:bottom w:val="single" w:sz="2" w:space="0" w:color="auto"/>
            </w:tcBorders>
            <w:shd w:val="clear" w:color="auto" w:fill="CCC0D9"/>
            <w:vAlign w:val="center"/>
          </w:tcPr>
          <w:p w:rsidR="00923D83" w:rsidRPr="008A059E" w:rsidRDefault="00923D83" w:rsidP="00923D8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923D83" w:rsidRPr="008A059E" w:rsidRDefault="00923D83" w:rsidP="00923D8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2512B7">
              <w:rPr>
                <w:rFonts w:ascii="Arial" w:hAnsi="Arial" w:cs="Arial"/>
                <w:sz w:val="19"/>
                <w:szCs w:val="19"/>
              </w:rPr>
              <w:t>nie dotyczy</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Szacowany wkład UE (PLN)</w:t>
            </w:r>
          </w:p>
        </w:tc>
      </w:tr>
      <w:tr w:rsidR="00923D83" w:rsidRPr="008A059E" w:rsidTr="00923D83">
        <w:trPr>
          <w:trHeight w:val="567"/>
        </w:trPr>
        <w:tc>
          <w:tcPr>
            <w:tcW w:w="9356" w:type="dxa"/>
            <w:gridSpan w:val="19"/>
            <w:tcBorders>
              <w:top w:val="single" w:sz="2" w:space="0" w:color="auto"/>
              <w:bottom w:val="single" w:sz="1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DF673E">
              <w:rPr>
                <w:rFonts w:ascii="Arial" w:hAnsi="Arial" w:cs="Arial"/>
                <w:sz w:val="18"/>
                <w:szCs w:val="18"/>
              </w:rPr>
              <w:t>8 428 000</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OPIS PROJEKTU</w:t>
            </w:r>
          </w:p>
        </w:tc>
      </w:tr>
      <w:tr w:rsidR="00923D83" w:rsidRPr="0026314F" w:rsidTr="00923D83">
        <w:trPr>
          <w:trHeight w:val="567"/>
        </w:trPr>
        <w:tc>
          <w:tcPr>
            <w:tcW w:w="9356" w:type="dxa"/>
            <w:gridSpan w:val="19"/>
            <w:tcBorders>
              <w:top w:val="single" w:sz="12"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1"/>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line="240" w:lineRule="auto"/>
              <w:ind w:left="45"/>
              <w:jc w:val="both"/>
              <w:rPr>
                <w:rFonts w:ascii="Arial" w:hAnsi="Arial" w:cs="Arial"/>
                <w:sz w:val="18"/>
                <w:szCs w:val="18"/>
              </w:rPr>
            </w:pPr>
            <w:r w:rsidRPr="00DF673E">
              <w:rPr>
                <w:rFonts w:ascii="Arial" w:hAnsi="Arial" w:cs="Arial"/>
                <w:sz w:val="18"/>
                <w:szCs w:val="18"/>
              </w:rPr>
              <w:t>Realizacja projektu uzasadniona jest szczególną właściwością Ministra Sprawiedliwości i wynika z zadań realizowanych przez Ministra Sprawiedliwości, w tym w zakresie obowiązków legislacyjnych. Stosownie do założeń ustawy Prawo restrukturyzacyjne</w:t>
            </w:r>
            <w:r>
              <w:rPr>
                <w:rFonts w:ascii="Arial" w:hAnsi="Arial" w:cs="Arial"/>
                <w:sz w:val="18"/>
                <w:szCs w:val="18"/>
              </w:rPr>
              <w:t xml:space="preserve"> -</w:t>
            </w:r>
            <w:r w:rsidRPr="00DF673E">
              <w:rPr>
                <w:rFonts w:ascii="Arial" w:hAnsi="Arial" w:cs="Arial"/>
                <w:sz w:val="18"/>
                <w:szCs w:val="18"/>
              </w:rPr>
              <w:t xml:space="preserve"> art. 6 przewiduje prowadzenie Centralnego Rejestru Restrukturyzacji i Upadłości w systemie teleinformatycznym administrowanym i udostępnianym przez Ministra Sprawiedliwości.</w:t>
            </w:r>
            <w:r w:rsidRPr="00DF673E">
              <w:t xml:space="preserve"> P</w:t>
            </w:r>
            <w:r w:rsidRPr="00DF673E">
              <w:rPr>
                <w:rFonts w:ascii="Arial" w:hAnsi="Arial" w:cs="Arial"/>
                <w:sz w:val="18"/>
                <w:szCs w:val="18"/>
              </w:rPr>
              <w:t>ełne wdrożenie CRRU pozwoli na generowanie w czasie rzeczywistym informacji statystycznej opisującej nie tylko liczbę i terminowość postępowań, a</w:t>
            </w:r>
            <w:r>
              <w:rPr>
                <w:rFonts w:ascii="Arial" w:hAnsi="Arial" w:cs="Arial"/>
                <w:sz w:val="18"/>
                <w:szCs w:val="18"/>
              </w:rPr>
              <w:t>le</w:t>
            </w:r>
            <w:r w:rsidRPr="00DF673E">
              <w:rPr>
                <w:rFonts w:ascii="Arial" w:hAnsi="Arial" w:cs="Arial"/>
                <w:sz w:val="18"/>
                <w:szCs w:val="18"/>
              </w:rPr>
              <w:t xml:space="preserve"> także stopień zaspokojenia wierzycieli.</w:t>
            </w:r>
          </w:p>
          <w:p w:rsidR="00923D83" w:rsidRPr="00716FDC" w:rsidRDefault="00923D83" w:rsidP="00923D83">
            <w:pPr>
              <w:spacing w:before="120" w:after="120"/>
              <w:jc w:val="both"/>
              <w:rPr>
                <w:rFonts w:ascii="Arial" w:hAnsi="Arial" w:cs="Arial"/>
                <w:sz w:val="18"/>
                <w:szCs w:val="18"/>
              </w:rPr>
            </w:pPr>
            <w:r w:rsidRPr="00DF673E">
              <w:rPr>
                <w:rFonts w:ascii="Arial" w:hAnsi="Arial" w:cs="Arial"/>
                <w:sz w:val="18"/>
                <w:szCs w:val="18"/>
              </w:rPr>
              <w:t>Reasumując</w:t>
            </w:r>
            <w:r>
              <w:rPr>
                <w:rFonts w:ascii="Arial" w:hAnsi="Arial" w:cs="Arial"/>
                <w:sz w:val="18"/>
                <w:szCs w:val="18"/>
              </w:rPr>
              <w:t>,</w:t>
            </w:r>
            <w:r w:rsidRPr="00DF673E">
              <w:rPr>
                <w:rFonts w:ascii="Arial" w:hAnsi="Arial" w:cs="Arial"/>
                <w:sz w:val="18"/>
                <w:szCs w:val="18"/>
              </w:rPr>
              <w:t xml:space="preserve"> stwierdzić należy, iż dla centralnie tworzonego rejestru sądowego właściwym jest wybór trybu pozakonkursowego.</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jc w:val="both"/>
              <w:rPr>
                <w:rFonts w:ascii="Arial" w:hAnsi="Arial" w:cs="Arial"/>
                <w:sz w:val="18"/>
                <w:szCs w:val="18"/>
              </w:rPr>
            </w:pPr>
            <w:r w:rsidRPr="00DF673E">
              <w:rPr>
                <w:rFonts w:ascii="Arial" w:hAnsi="Arial" w:cs="Arial"/>
                <w:sz w:val="18"/>
                <w:szCs w:val="18"/>
              </w:rPr>
              <w:lastRenderedPageBreak/>
              <w:t>Badania Międzynarodowe (</w:t>
            </w:r>
            <w:proofErr w:type="spellStart"/>
            <w:r w:rsidRPr="00DF673E">
              <w:rPr>
                <w:rFonts w:ascii="Arial" w:hAnsi="Arial" w:cs="Arial"/>
                <w:sz w:val="18"/>
                <w:szCs w:val="18"/>
              </w:rPr>
              <w:t>Doing</w:t>
            </w:r>
            <w:proofErr w:type="spellEnd"/>
            <w:r w:rsidRPr="00DF673E">
              <w:rPr>
                <w:rFonts w:ascii="Arial" w:hAnsi="Arial" w:cs="Arial"/>
                <w:sz w:val="18"/>
                <w:szCs w:val="18"/>
              </w:rPr>
              <w:t xml:space="preserve"> Business) i statystyki krajowe wskazują na wzros</w:t>
            </w:r>
            <w:r>
              <w:rPr>
                <w:rFonts w:ascii="Arial" w:hAnsi="Arial" w:cs="Arial"/>
                <w:sz w:val="18"/>
                <w:szCs w:val="18"/>
              </w:rPr>
              <w:t>t liczby składanych wniosków o o</w:t>
            </w:r>
            <w:r w:rsidRPr="00DF673E">
              <w:rPr>
                <w:rFonts w:ascii="Arial" w:hAnsi="Arial" w:cs="Arial"/>
                <w:sz w:val="18"/>
                <w:szCs w:val="18"/>
              </w:rPr>
              <w:t>głoszenie upadłoś</w:t>
            </w:r>
            <w:r>
              <w:rPr>
                <w:rFonts w:ascii="Arial" w:hAnsi="Arial" w:cs="Arial"/>
                <w:sz w:val="18"/>
                <w:szCs w:val="18"/>
              </w:rPr>
              <w:t>ci</w:t>
            </w:r>
            <w:r w:rsidRPr="00DF673E">
              <w:rPr>
                <w:rFonts w:ascii="Arial" w:hAnsi="Arial" w:cs="Arial"/>
                <w:sz w:val="18"/>
                <w:szCs w:val="18"/>
              </w:rPr>
              <w:t xml:space="preserve"> obejmujących likwidację majątku upadłego, niesaty</w:t>
            </w:r>
            <w:r>
              <w:rPr>
                <w:rFonts w:ascii="Arial" w:hAnsi="Arial" w:cs="Arial"/>
                <w:sz w:val="18"/>
                <w:szCs w:val="18"/>
              </w:rPr>
              <w:t>sfakcjonującą liczbę wniosków o </w:t>
            </w:r>
            <w:r w:rsidRPr="00DF673E">
              <w:rPr>
                <w:rFonts w:ascii="Arial" w:hAnsi="Arial" w:cs="Arial"/>
                <w:sz w:val="18"/>
                <w:szCs w:val="18"/>
              </w:rPr>
              <w:t>otwarcie postępowania układowego i postępowania naprawczego, a także znikomą liczbę postępowań zwanych „upadłością konsumencką”. Ponadto badania aktowe wskazują na dalece niezadawalające współczynniki zaspokojenia wierzycieli z masy upadłości oraz wysoki współczynnik oddalenia wniosków o ogłoszenie upadłości z uwagi na ubóstwo masy. Uwidacznia to słabość instytucji upadłości w prawi</w:t>
            </w:r>
            <w:r>
              <w:rPr>
                <w:rFonts w:ascii="Arial" w:hAnsi="Arial" w:cs="Arial"/>
                <w:sz w:val="18"/>
                <w:szCs w:val="18"/>
              </w:rPr>
              <w:t>e polskim, przekładającą się na </w:t>
            </w:r>
            <w:r w:rsidRPr="00DF673E">
              <w:rPr>
                <w:rFonts w:ascii="Arial" w:hAnsi="Arial" w:cs="Arial"/>
                <w:sz w:val="18"/>
                <w:szCs w:val="18"/>
              </w:rPr>
              <w:t xml:space="preserve">spadek konkurencyjności gospodarki, a więc potrzebę gruntownej rekonstrukcji tej instytucji. Te niekorzystne fakty stały się podstawą sanacji </w:t>
            </w:r>
            <w:r>
              <w:rPr>
                <w:rFonts w:ascii="Arial" w:hAnsi="Arial" w:cs="Arial"/>
                <w:sz w:val="18"/>
                <w:szCs w:val="18"/>
              </w:rPr>
              <w:t>P</w:t>
            </w:r>
            <w:r w:rsidRPr="00DF673E">
              <w:rPr>
                <w:rFonts w:ascii="Arial" w:hAnsi="Arial" w:cs="Arial"/>
                <w:sz w:val="18"/>
                <w:szCs w:val="18"/>
              </w:rPr>
              <w:t xml:space="preserve">rawa restrukturyzacyjnego i upadłościowego. </w:t>
            </w:r>
          </w:p>
          <w:p w:rsidR="00923D83" w:rsidRPr="00DF673E" w:rsidRDefault="00923D83" w:rsidP="00923D83">
            <w:pPr>
              <w:spacing w:before="120" w:after="120"/>
              <w:jc w:val="both"/>
              <w:rPr>
                <w:rFonts w:ascii="Arial" w:hAnsi="Arial" w:cs="Arial"/>
                <w:sz w:val="18"/>
                <w:szCs w:val="18"/>
              </w:rPr>
            </w:pPr>
            <w:r>
              <w:rPr>
                <w:rFonts w:ascii="Arial" w:hAnsi="Arial" w:cs="Arial"/>
                <w:sz w:val="18"/>
                <w:szCs w:val="18"/>
              </w:rPr>
              <w:t>Ustawa</w:t>
            </w:r>
            <w:r w:rsidRPr="00DF673E">
              <w:rPr>
                <w:rFonts w:ascii="Arial" w:hAnsi="Arial" w:cs="Arial"/>
                <w:sz w:val="18"/>
                <w:szCs w:val="18"/>
              </w:rPr>
              <w:t xml:space="preserve"> </w:t>
            </w:r>
            <w:r w:rsidRPr="00361E50">
              <w:rPr>
                <w:rFonts w:ascii="Arial" w:hAnsi="Arial" w:cs="Arial"/>
                <w:i/>
                <w:sz w:val="18"/>
                <w:szCs w:val="18"/>
              </w:rPr>
              <w:t>Prawo restrukturyzacyjne</w:t>
            </w:r>
            <w:r>
              <w:rPr>
                <w:rFonts w:ascii="Arial" w:hAnsi="Arial" w:cs="Arial"/>
                <w:sz w:val="18"/>
                <w:szCs w:val="18"/>
              </w:rPr>
              <w:t>, uchwalona w maju 2015 r., nakłada na MS obowiązek</w:t>
            </w:r>
            <w:r w:rsidRPr="00DF673E">
              <w:rPr>
                <w:rFonts w:ascii="Arial" w:hAnsi="Arial" w:cs="Arial"/>
                <w:sz w:val="18"/>
                <w:szCs w:val="18"/>
              </w:rPr>
              <w:t xml:space="preserve"> budow</w:t>
            </w:r>
            <w:r>
              <w:rPr>
                <w:rFonts w:ascii="Arial" w:hAnsi="Arial" w:cs="Arial"/>
                <w:sz w:val="18"/>
                <w:szCs w:val="18"/>
              </w:rPr>
              <w:t>y</w:t>
            </w:r>
            <w:r w:rsidRPr="00DF673E">
              <w:rPr>
                <w:rFonts w:ascii="Arial" w:hAnsi="Arial" w:cs="Arial"/>
                <w:sz w:val="18"/>
                <w:szCs w:val="18"/>
              </w:rPr>
              <w:t xml:space="preserve"> systemu teleinformatycznego Centralny Rejestr Restrukturyzacji i Upadłości (CRRU), którego celem jest wsparcie sądów upadłościowych w prowadzeniu postępowań naprawczych, w efekcie którego powinny zostać wyeliminowane zidentyfikowane i wymienione powyżej problemy. </w:t>
            </w:r>
          </w:p>
          <w:p w:rsidR="00923D83" w:rsidRDefault="00923D83" w:rsidP="00923D83">
            <w:pPr>
              <w:spacing w:before="120" w:after="120"/>
              <w:jc w:val="both"/>
              <w:rPr>
                <w:rFonts w:ascii="Arial" w:hAnsi="Arial" w:cs="Arial"/>
                <w:sz w:val="18"/>
                <w:szCs w:val="18"/>
              </w:rPr>
            </w:pPr>
            <w:r w:rsidRPr="00DF673E">
              <w:rPr>
                <w:rFonts w:ascii="Arial" w:hAnsi="Arial" w:cs="Arial"/>
                <w:sz w:val="18"/>
                <w:szCs w:val="18"/>
              </w:rPr>
              <w:t>W ramach projektu przewiduje się działania mające na celu</w:t>
            </w:r>
            <w:r w:rsidRPr="00DF673E">
              <w:rPr>
                <w:rFonts w:asciiTheme="minorHAnsi" w:eastAsiaTheme="minorHAnsi" w:hAnsiTheme="minorHAnsi" w:cstheme="minorBidi"/>
              </w:rPr>
              <w:t xml:space="preserve"> </w:t>
            </w:r>
            <w:r w:rsidRPr="00DF673E">
              <w:rPr>
                <w:rFonts w:ascii="Arial" w:hAnsi="Arial" w:cs="Arial"/>
                <w:sz w:val="18"/>
                <w:szCs w:val="18"/>
              </w:rPr>
              <w:t xml:space="preserve">utworzenie systemu informatycznego realizującego następujące funkcje: funkcję rejestru (wprowadzanie, modyfikację i wykreślanie), funkcję informacyjną, funkcję komunikacyjną (doręczania pism i innych dokumentów); funkcję portalu orzeczniczego. CRRU stanowić będzie rejestr postępowań objętych regulacją (postępowanie restrukturyzacyjne, upadłościowe, postępowanie o uznanie zagranicznego orzeczenia o ogłoszeniu upadłości oraz wtórnego postępowania upadłościowego, postępowanie w przedmiocie orzeczeń zakazu prowadzenia działalności gospodarczej, upadłość konsumencka). </w:t>
            </w:r>
          </w:p>
          <w:p w:rsidR="00923D83" w:rsidRPr="00E0386A" w:rsidRDefault="00923D83" w:rsidP="00016071">
            <w:pPr>
              <w:spacing w:before="120" w:after="120"/>
              <w:jc w:val="both"/>
              <w:rPr>
                <w:rFonts w:ascii="Arial" w:hAnsi="Arial" w:cs="Arial"/>
                <w:sz w:val="18"/>
                <w:szCs w:val="18"/>
              </w:rPr>
            </w:pPr>
            <w:r w:rsidRPr="00DF673E">
              <w:rPr>
                <w:rFonts w:ascii="Arial" w:hAnsi="Arial" w:cs="Arial"/>
                <w:sz w:val="18"/>
                <w:szCs w:val="18"/>
              </w:rPr>
              <w:t xml:space="preserve">Dane z rejestru będą dostępne dla uczestników postępowań. W części informacyjnej CRRU będzie pełnił funkcję publikatora wszystkich danych, które podlegają obwieszczeniu w ramach postępowań objętych regulacją oraz o orzeczonych w tych postępowaniach zakazach prowadzenia działalności gospodarczej. Wskazana funkcjonalność zastąpi obwieszczenia w Monitorze Sądowym i Gospodarczym oraz w prasie lokalnej lub </w:t>
            </w:r>
            <w:r>
              <w:rPr>
                <w:rFonts w:ascii="Arial" w:hAnsi="Arial" w:cs="Arial"/>
                <w:sz w:val="18"/>
                <w:szCs w:val="18"/>
              </w:rPr>
              <w:t xml:space="preserve">w prasie o </w:t>
            </w:r>
            <w:r w:rsidRPr="00DF673E">
              <w:rPr>
                <w:rFonts w:ascii="Arial" w:hAnsi="Arial" w:cs="Arial"/>
                <w:sz w:val="18"/>
                <w:szCs w:val="18"/>
              </w:rPr>
              <w:t>zasięgu krajowym</w:t>
            </w:r>
            <w:r>
              <w:rPr>
                <w:rFonts w:ascii="Arial" w:hAnsi="Arial" w:cs="Arial"/>
                <w:sz w:val="18"/>
                <w:szCs w:val="18"/>
              </w:rPr>
              <w:t>,</w:t>
            </w:r>
            <w:r w:rsidRPr="00DF673E">
              <w:rPr>
                <w:rFonts w:ascii="Arial" w:hAnsi="Arial" w:cs="Arial"/>
                <w:sz w:val="18"/>
                <w:szCs w:val="18"/>
              </w:rPr>
              <w:t xml:space="preserve"> przyjęte w obecnie obowiązującym modelu postępowań upadłościowych i naprawczych. Nadto w części informacyjnej będą udostępniane akty prawne, formularze i wzory pism procesowych, lista sądów upadłościowych i restrukturyzacyjnych oraz lista osób posiadających licencje doradcy restrukturyzacyjnego. W części komunikacyjnej CRRU będzie służył wymianie pism procesowych i dokumentów między organami i uczestnikami postępowania. Portal orzeczniczy ma umożliwić przygotowywanie projektów orzeczeń wydawanych przez sąd restrukturyzacyjny, upadłościowy, sędziego  komisarza z wykorzystaniem wz</w:t>
            </w:r>
            <w:r>
              <w:rPr>
                <w:rFonts w:ascii="Arial" w:hAnsi="Arial" w:cs="Arial"/>
                <w:sz w:val="18"/>
                <w:szCs w:val="18"/>
              </w:rPr>
              <w:t>orów zamieszczonych na portalu.</w:t>
            </w:r>
          </w:p>
        </w:tc>
      </w:tr>
      <w:tr w:rsidR="00923D83" w:rsidRPr="0026314F" w:rsidTr="00923D83">
        <w:trPr>
          <w:trHeight w:val="636"/>
        </w:trPr>
        <w:tc>
          <w:tcPr>
            <w:tcW w:w="9356" w:type="dxa"/>
            <w:gridSpan w:val="19"/>
            <w:tcBorders>
              <w:top w:val="single" w:sz="2" w:space="0" w:color="auto"/>
              <w:bottom w:val="single" w:sz="2" w:space="0" w:color="auto"/>
            </w:tcBorders>
            <w:shd w:val="clear" w:color="auto" w:fill="CCC0D9"/>
            <w:vAlign w:val="center"/>
          </w:tcPr>
          <w:p w:rsidR="00923D83" w:rsidRPr="0026314F" w:rsidRDefault="00923D83" w:rsidP="00923D8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8B512A" w:rsidRDefault="00923D83" w:rsidP="00923D83">
            <w:pPr>
              <w:spacing w:before="40" w:after="40" w:line="360" w:lineRule="auto"/>
              <w:jc w:val="both"/>
              <w:rPr>
                <w:rFonts w:ascii="Arial" w:hAnsi="Arial" w:cs="Arial"/>
                <w:sz w:val="18"/>
                <w:szCs w:val="18"/>
              </w:rPr>
            </w:pPr>
            <w:r w:rsidRPr="008B512A">
              <w:rPr>
                <w:rFonts w:ascii="Arial" w:hAnsi="Arial" w:cs="Arial"/>
                <w:sz w:val="18"/>
                <w:szCs w:val="18"/>
              </w:rPr>
              <w:t xml:space="preserve">W ramach projektu planuje się następujące </w:t>
            </w:r>
            <w:r>
              <w:rPr>
                <w:rFonts w:ascii="Arial" w:hAnsi="Arial" w:cs="Arial"/>
                <w:sz w:val="18"/>
                <w:szCs w:val="18"/>
              </w:rPr>
              <w:t>zadania</w:t>
            </w:r>
            <w:r w:rsidRPr="008B512A">
              <w:rPr>
                <w:rFonts w:ascii="Arial" w:hAnsi="Arial" w:cs="Arial"/>
                <w:sz w:val="18"/>
                <w:szCs w:val="18"/>
              </w:rPr>
              <w:t>:</w:t>
            </w:r>
          </w:p>
          <w:p w:rsidR="00923D83" w:rsidRPr="008B512A" w:rsidRDefault="00923D83" w:rsidP="00923D83">
            <w:pPr>
              <w:pStyle w:val="Akapitzlist"/>
              <w:numPr>
                <w:ilvl w:val="0"/>
                <w:numId w:val="32"/>
              </w:numPr>
              <w:spacing w:before="40" w:after="40" w:line="360" w:lineRule="auto"/>
              <w:jc w:val="both"/>
              <w:rPr>
                <w:rFonts w:ascii="Arial" w:eastAsia="Calibri" w:hAnsi="Arial" w:cs="Arial"/>
                <w:sz w:val="18"/>
                <w:szCs w:val="18"/>
              </w:rPr>
            </w:pPr>
            <w:r w:rsidRPr="008B512A">
              <w:rPr>
                <w:rFonts w:ascii="Arial" w:eastAsia="Calibri" w:hAnsi="Arial" w:cs="Arial"/>
                <w:sz w:val="18"/>
                <w:szCs w:val="18"/>
              </w:rPr>
              <w:t>przygotowanie i wdrożenie projekt</w:t>
            </w:r>
            <w:r>
              <w:rPr>
                <w:rFonts w:ascii="Arial" w:eastAsia="Calibri" w:hAnsi="Arial" w:cs="Arial"/>
                <w:sz w:val="18"/>
                <w:szCs w:val="18"/>
              </w:rPr>
              <w:t>u</w:t>
            </w:r>
            <w:r w:rsidRPr="008B512A">
              <w:rPr>
                <w:rFonts w:ascii="Arial" w:eastAsia="Calibri" w:hAnsi="Arial" w:cs="Arial"/>
                <w:sz w:val="18"/>
                <w:szCs w:val="18"/>
              </w:rPr>
              <w:t xml:space="preserve"> zmian legislacyjnych dot. rozporządzenia wykonawczego,</w:t>
            </w:r>
          </w:p>
          <w:p w:rsidR="00923D83" w:rsidRPr="008B512A" w:rsidRDefault="00923D83" w:rsidP="00923D83">
            <w:pPr>
              <w:pStyle w:val="Akapitzlist"/>
              <w:numPr>
                <w:ilvl w:val="0"/>
                <w:numId w:val="32"/>
              </w:numPr>
              <w:autoSpaceDE/>
              <w:autoSpaceDN/>
              <w:spacing w:before="40" w:after="40" w:line="360" w:lineRule="auto"/>
              <w:jc w:val="both"/>
              <w:rPr>
                <w:rFonts w:ascii="Arial" w:eastAsia="Calibri" w:hAnsi="Arial" w:cs="Arial"/>
                <w:sz w:val="18"/>
                <w:szCs w:val="18"/>
                <w:lang w:eastAsia="en-US"/>
              </w:rPr>
            </w:pPr>
            <w:r>
              <w:rPr>
                <w:rFonts w:ascii="Arial" w:eastAsia="Calibri" w:hAnsi="Arial" w:cs="Arial"/>
                <w:sz w:val="18"/>
                <w:szCs w:val="18"/>
                <w:lang w:eastAsia="en-US"/>
              </w:rPr>
              <w:t>z</w:t>
            </w:r>
            <w:r w:rsidRPr="008B512A">
              <w:rPr>
                <w:rFonts w:ascii="Arial" w:eastAsia="Calibri" w:hAnsi="Arial" w:cs="Arial"/>
                <w:sz w:val="18"/>
                <w:szCs w:val="18"/>
                <w:lang w:eastAsia="en-US"/>
              </w:rPr>
              <w:t xml:space="preserve">budowanie systemu teleinformatycznego CRRU do wspierania pracy sądów </w:t>
            </w:r>
            <w:r>
              <w:rPr>
                <w:rFonts w:ascii="Arial" w:eastAsia="Calibri" w:hAnsi="Arial" w:cs="Arial"/>
                <w:sz w:val="18"/>
                <w:szCs w:val="18"/>
                <w:lang w:eastAsia="en-US"/>
              </w:rPr>
              <w:t xml:space="preserve">restrukturyzacyjnych i </w:t>
            </w:r>
            <w:r w:rsidRPr="008B512A">
              <w:rPr>
                <w:rFonts w:ascii="Arial" w:eastAsia="Calibri" w:hAnsi="Arial" w:cs="Arial"/>
                <w:sz w:val="18"/>
                <w:szCs w:val="18"/>
                <w:lang w:eastAsia="en-US"/>
              </w:rPr>
              <w:t>upadłościowych</w:t>
            </w:r>
            <w:r>
              <w:rPr>
                <w:rFonts w:ascii="Arial" w:eastAsia="Calibri" w:hAnsi="Arial" w:cs="Arial"/>
                <w:sz w:val="18"/>
                <w:szCs w:val="18"/>
                <w:lang w:eastAsia="en-US"/>
              </w:rPr>
              <w:t>:</w:t>
            </w:r>
          </w:p>
          <w:p w:rsidR="00923D83" w:rsidRPr="008B512A" w:rsidRDefault="00923D83" w:rsidP="00923D83">
            <w:pPr>
              <w:pStyle w:val="Akapitzlist"/>
              <w:numPr>
                <w:ilvl w:val="0"/>
                <w:numId w:val="31"/>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przeprowadz</w:t>
            </w:r>
            <w:r>
              <w:rPr>
                <w:rFonts w:ascii="Arial" w:eastAsia="Calibri" w:hAnsi="Arial" w:cs="Arial"/>
                <w:sz w:val="18"/>
                <w:szCs w:val="18"/>
                <w:lang w:eastAsia="en-US"/>
              </w:rPr>
              <w:t>enie</w:t>
            </w:r>
            <w:r w:rsidRPr="008B512A">
              <w:rPr>
                <w:rFonts w:ascii="Arial" w:eastAsia="Calibri" w:hAnsi="Arial" w:cs="Arial"/>
                <w:sz w:val="18"/>
                <w:szCs w:val="18"/>
                <w:lang w:eastAsia="en-US"/>
              </w:rPr>
              <w:t xml:space="preserve"> </w:t>
            </w:r>
            <w:r w:rsidRPr="00F0529C">
              <w:rPr>
                <w:rFonts w:ascii="Arial" w:eastAsia="Calibri" w:hAnsi="Arial" w:cs="Arial"/>
                <w:sz w:val="18"/>
                <w:szCs w:val="18"/>
                <w:lang w:eastAsia="en-US"/>
              </w:rPr>
              <w:t>analiz</w:t>
            </w:r>
            <w:r>
              <w:rPr>
                <w:rFonts w:ascii="Arial" w:eastAsia="Calibri" w:hAnsi="Arial" w:cs="Arial"/>
                <w:sz w:val="18"/>
                <w:szCs w:val="18"/>
                <w:lang w:eastAsia="en-US"/>
              </w:rPr>
              <w:t>y</w:t>
            </w:r>
            <w:r w:rsidRPr="008B512A">
              <w:rPr>
                <w:rFonts w:ascii="Arial" w:eastAsia="Calibri" w:hAnsi="Arial" w:cs="Arial"/>
                <w:sz w:val="18"/>
                <w:szCs w:val="18"/>
                <w:lang w:eastAsia="en-US"/>
              </w:rPr>
              <w:t xml:space="preserve"> procesów przewidzianych</w:t>
            </w:r>
            <w:r w:rsidR="00016071">
              <w:rPr>
                <w:rFonts w:ascii="Arial" w:eastAsia="Calibri" w:hAnsi="Arial" w:cs="Arial"/>
                <w:sz w:val="18"/>
                <w:szCs w:val="18"/>
                <w:lang w:eastAsia="en-US"/>
              </w:rPr>
              <w:t xml:space="preserve"> </w:t>
            </w:r>
            <w:r w:rsidRPr="008B512A">
              <w:rPr>
                <w:rFonts w:ascii="Arial" w:eastAsia="Calibri" w:hAnsi="Arial" w:cs="Arial"/>
                <w:sz w:val="18"/>
                <w:szCs w:val="18"/>
                <w:lang w:eastAsia="en-US"/>
              </w:rPr>
              <w:t>dla systemu CRRU oraz 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spec</w:t>
            </w:r>
            <w:r w:rsidRPr="00F0529C">
              <w:rPr>
                <w:rFonts w:ascii="Arial" w:eastAsia="Calibri" w:hAnsi="Arial" w:cs="Arial"/>
                <w:sz w:val="18"/>
                <w:szCs w:val="18"/>
                <w:lang w:eastAsia="en-US"/>
              </w:rPr>
              <w:t>yfikacj</w:t>
            </w:r>
            <w:r>
              <w:rPr>
                <w:rFonts w:ascii="Arial" w:eastAsia="Calibri" w:hAnsi="Arial" w:cs="Arial"/>
                <w:sz w:val="18"/>
                <w:szCs w:val="18"/>
                <w:lang w:eastAsia="en-US"/>
              </w:rPr>
              <w:t>i</w:t>
            </w:r>
            <w:r w:rsidRPr="008B512A">
              <w:rPr>
                <w:rFonts w:ascii="Arial" w:eastAsia="Calibri" w:hAnsi="Arial" w:cs="Arial"/>
                <w:sz w:val="18"/>
                <w:szCs w:val="18"/>
                <w:lang w:eastAsia="en-US"/>
              </w:rPr>
              <w:t xml:space="preserve"> wymagań na ten system</w:t>
            </w:r>
            <w:r>
              <w:rPr>
                <w:rFonts w:ascii="Arial" w:eastAsia="Calibri" w:hAnsi="Arial" w:cs="Arial"/>
                <w:sz w:val="18"/>
                <w:szCs w:val="18"/>
                <w:lang w:eastAsia="en-US"/>
              </w:rPr>
              <w:t>,</w:t>
            </w:r>
          </w:p>
          <w:p w:rsidR="00923D83" w:rsidRPr="008B512A" w:rsidRDefault="00923D83" w:rsidP="00923D83">
            <w:pPr>
              <w:pStyle w:val="Akapitzlist"/>
              <w:numPr>
                <w:ilvl w:val="0"/>
                <w:numId w:val="31"/>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projekt</w:t>
            </w:r>
            <w:r>
              <w:rPr>
                <w:rFonts w:ascii="Arial" w:eastAsia="Calibri" w:hAnsi="Arial" w:cs="Arial"/>
                <w:sz w:val="18"/>
                <w:szCs w:val="18"/>
                <w:lang w:eastAsia="en-US"/>
              </w:rPr>
              <w:t>u</w:t>
            </w:r>
            <w:r w:rsidRPr="008B512A">
              <w:rPr>
                <w:rFonts w:ascii="Arial" w:eastAsia="Calibri" w:hAnsi="Arial" w:cs="Arial"/>
                <w:sz w:val="18"/>
                <w:szCs w:val="18"/>
                <w:lang w:eastAsia="en-US"/>
              </w:rPr>
              <w:t xml:space="preserve"> systemu teleinformatycznego CRRU</w:t>
            </w:r>
            <w:r>
              <w:rPr>
                <w:rFonts w:ascii="Arial" w:eastAsia="Calibri" w:hAnsi="Arial" w:cs="Arial"/>
                <w:sz w:val="18"/>
                <w:szCs w:val="18"/>
                <w:lang w:eastAsia="en-US"/>
              </w:rPr>
              <w:t>,</w:t>
            </w:r>
          </w:p>
          <w:p w:rsidR="00923D83" w:rsidRPr="008B512A" w:rsidRDefault="00923D83" w:rsidP="00923D83">
            <w:pPr>
              <w:pStyle w:val="Akapitzlist"/>
              <w:numPr>
                <w:ilvl w:val="0"/>
                <w:numId w:val="31"/>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implementacja zaprojektowanych funkcjonalności</w:t>
            </w:r>
            <w:r>
              <w:rPr>
                <w:rFonts w:ascii="Arial" w:eastAsia="Calibri" w:hAnsi="Arial" w:cs="Arial"/>
                <w:sz w:val="18"/>
                <w:szCs w:val="18"/>
                <w:lang w:eastAsia="en-US"/>
              </w:rPr>
              <w:t>,</w:t>
            </w:r>
          </w:p>
          <w:p w:rsidR="00923D83" w:rsidRPr="008B512A" w:rsidRDefault="00923D83" w:rsidP="00923D83">
            <w:pPr>
              <w:pStyle w:val="Akapitzlist"/>
              <w:numPr>
                <w:ilvl w:val="0"/>
                <w:numId w:val="31"/>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 xml:space="preserve"> przeprowadzeni</w:t>
            </w:r>
            <w:r>
              <w:rPr>
                <w:rFonts w:ascii="Arial" w:eastAsia="Calibri" w:hAnsi="Arial" w:cs="Arial"/>
                <w:sz w:val="18"/>
                <w:szCs w:val="18"/>
                <w:lang w:eastAsia="en-US"/>
              </w:rPr>
              <w:t>e</w:t>
            </w:r>
            <w:r w:rsidRPr="008B512A">
              <w:rPr>
                <w:rFonts w:ascii="Arial" w:eastAsia="Calibri" w:hAnsi="Arial" w:cs="Arial"/>
                <w:sz w:val="18"/>
                <w:szCs w:val="18"/>
                <w:lang w:eastAsia="en-US"/>
              </w:rPr>
              <w:t xml:space="preserve"> testów systemu</w:t>
            </w:r>
            <w:r>
              <w:rPr>
                <w:rFonts w:ascii="Arial" w:eastAsia="Calibri" w:hAnsi="Arial" w:cs="Arial"/>
                <w:sz w:val="18"/>
                <w:szCs w:val="18"/>
                <w:lang w:eastAsia="en-US"/>
              </w:rPr>
              <w:t xml:space="preserve"> oraz</w:t>
            </w:r>
            <w:r w:rsidRPr="008B512A">
              <w:rPr>
                <w:rFonts w:ascii="Arial" w:eastAsia="Calibri" w:hAnsi="Arial" w:cs="Arial"/>
                <w:sz w:val="18"/>
                <w:szCs w:val="18"/>
                <w:lang w:eastAsia="en-US"/>
              </w:rPr>
              <w:t xml:space="preserve"> pilotażowe wdrożenie systemu</w:t>
            </w:r>
            <w:r>
              <w:rPr>
                <w:rFonts w:ascii="Arial" w:eastAsia="Calibri" w:hAnsi="Arial" w:cs="Arial"/>
                <w:sz w:val="18"/>
                <w:szCs w:val="18"/>
                <w:lang w:eastAsia="en-US"/>
              </w:rPr>
              <w:t>,</w:t>
            </w:r>
            <w:r w:rsidRPr="008B512A">
              <w:rPr>
                <w:rFonts w:ascii="Arial" w:eastAsia="Calibri" w:hAnsi="Arial" w:cs="Arial"/>
                <w:sz w:val="18"/>
                <w:szCs w:val="18"/>
                <w:lang w:eastAsia="en-US"/>
              </w:rPr>
              <w:t xml:space="preserve"> </w:t>
            </w:r>
          </w:p>
          <w:p w:rsidR="00923D83" w:rsidRPr="008B512A" w:rsidRDefault="00923D83" w:rsidP="00923D83">
            <w:pPr>
              <w:pStyle w:val="Akapitzlist"/>
              <w:numPr>
                <w:ilvl w:val="0"/>
                <w:numId w:val="31"/>
              </w:numPr>
              <w:autoSpaceDE/>
              <w:autoSpaceDN/>
              <w:spacing w:before="40" w:after="40" w:line="360" w:lineRule="auto"/>
              <w:jc w:val="both"/>
              <w:rPr>
                <w:rFonts w:ascii="Arial" w:hAnsi="Arial" w:cs="Arial"/>
                <w:sz w:val="18"/>
                <w:szCs w:val="18"/>
              </w:rPr>
            </w:pPr>
            <w:r w:rsidRPr="008B512A">
              <w:rPr>
                <w:rFonts w:ascii="Arial" w:eastAsia="Calibri" w:hAnsi="Arial" w:cs="Arial"/>
                <w:sz w:val="18"/>
                <w:szCs w:val="18"/>
                <w:lang w:eastAsia="en-US"/>
              </w:rPr>
              <w:t xml:space="preserve">wdrożenie </w:t>
            </w:r>
            <w:r>
              <w:rPr>
                <w:rFonts w:ascii="Arial" w:eastAsia="Calibri" w:hAnsi="Arial" w:cs="Arial"/>
                <w:sz w:val="18"/>
                <w:szCs w:val="18"/>
                <w:lang w:eastAsia="en-US"/>
              </w:rPr>
              <w:t xml:space="preserve">systemu </w:t>
            </w:r>
            <w:r w:rsidRPr="008B512A">
              <w:rPr>
                <w:rFonts w:ascii="Arial" w:eastAsia="Calibri" w:hAnsi="Arial" w:cs="Arial"/>
                <w:sz w:val="18"/>
                <w:szCs w:val="18"/>
                <w:lang w:eastAsia="en-US"/>
              </w:rPr>
              <w:t>w skali całego kraju</w:t>
            </w:r>
            <w:r>
              <w:rPr>
                <w:rFonts w:ascii="Arial" w:eastAsia="Calibri" w:hAnsi="Arial" w:cs="Arial"/>
                <w:sz w:val="18"/>
                <w:szCs w:val="18"/>
                <w:lang w:eastAsia="en-US"/>
              </w:rPr>
              <w:t>, w tym</w:t>
            </w:r>
            <w:r w:rsidRPr="008B512A">
              <w:rPr>
                <w:rFonts w:ascii="Arial" w:eastAsia="Calibri" w:hAnsi="Arial" w:cs="Arial"/>
                <w:sz w:val="18"/>
                <w:szCs w:val="18"/>
                <w:lang w:eastAsia="en-US"/>
              </w:rPr>
              <w:t xml:space="preserve"> szkolenia użytkowników systemu w sądach restrukturyzacyjnych i upadłościowych</w:t>
            </w:r>
            <w:r>
              <w:rPr>
                <w:rFonts w:ascii="Arial" w:eastAsia="Calibri" w:hAnsi="Arial" w:cs="Arial"/>
                <w:sz w:val="18"/>
                <w:szCs w:val="18"/>
                <w:lang w:eastAsia="en-US"/>
              </w:rPr>
              <w:t>.</w:t>
            </w:r>
            <w:r w:rsidRPr="008B512A">
              <w:rPr>
                <w:rFonts w:ascii="Arial" w:hAnsi="Arial" w:cs="Arial"/>
                <w:sz w:val="18"/>
                <w:szCs w:val="18"/>
              </w:rPr>
              <w:t xml:space="preserve"> </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000021" w:rsidRDefault="00923D83" w:rsidP="00923D83">
            <w:pPr>
              <w:spacing w:before="120" w:after="120"/>
              <w:rPr>
                <w:rFonts w:ascii="Arial" w:hAnsi="Arial" w:cs="Arial"/>
                <w:sz w:val="18"/>
                <w:szCs w:val="18"/>
              </w:rPr>
            </w:pPr>
            <w:r>
              <w:rPr>
                <w:rFonts w:ascii="Arial" w:eastAsiaTheme="minorHAnsi" w:hAnsi="Arial" w:cs="Arial"/>
                <w:sz w:val="18"/>
                <w:szCs w:val="18"/>
              </w:rPr>
              <w:t>W maju 2015 r. zakończono</w:t>
            </w:r>
            <w:r w:rsidRPr="00DF673E">
              <w:rPr>
                <w:rFonts w:ascii="Arial" w:eastAsiaTheme="minorHAnsi" w:hAnsi="Arial" w:cs="Arial"/>
                <w:sz w:val="18"/>
                <w:szCs w:val="18"/>
              </w:rPr>
              <w:t xml:space="preserve"> prace związane z przyjęciem przez Sejm RP nowej ustawy </w:t>
            </w:r>
            <w:r w:rsidRPr="00361E50">
              <w:rPr>
                <w:rFonts w:ascii="Arial" w:eastAsiaTheme="minorHAnsi" w:hAnsi="Arial" w:cs="Arial"/>
                <w:i/>
                <w:sz w:val="18"/>
                <w:szCs w:val="18"/>
              </w:rPr>
              <w:t>Prawo restrukturyzacyjne</w:t>
            </w:r>
            <w:r w:rsidRPr="00DF673E">
              <w:rPr>
                <w:rFonts w:ascii="Arial" w:eastAsiaTheme="minorHAnsi" w:hAnsi="Arial" w:cs="Arial"/>
                <w:sz w:val="18"/>
                <w:szCs w:val="18"/>
              </w:rPr>
              <w:t xml:space="preserve"> oraz zmiany ustawy </w:t>
            </w:r>
            <w:r w:rsidRPr="00361E50">
              <w:rPr>
                <w:rFonts w:ascii="Arial" w:eastAsiaTheme="minorHAnsi" w:hAnsi="Arial" w:cs="Arial"/>
                <w:i/>
                <w:sz w:val="18"/>
                <w:szCs w:val="18"/>
              </w:rPr>
              <w:t>Prawo upadłościowe</w:t>
            </w:r>
            <w:r w:rsidRPr="00DF673E">
              <w:rPr>
                <w:rFonts w:ascii="Arial" w:eastAsiaTheme="minorHAnsi" w:hAnsi="Arial" w:cs="Arial"/>
                <w:sz w:val="18"/>
                <w:szCs w:val="18"/>
              </w:rPr>
              <w:t xml:space="preserve">. Nowa ustawa nakłada na Ministra Sprawiedliwości </w:t>
            </w:r>
            <w:r>
              <w:rPr>
                <w:rFonts w:ascii="Arial" w:eastAsiaTheme="minorHAnsi" w:hAnsi="Arial" w:cs="Arial"/>
                <w:sz w:val="18"/>
                <w:szCs w:val="18"/>
              </w:rPr>
              <w:t xml:space="preserve">obowiązek </w:t>
            </w:r>
            <w:r w:rsidRPr="00DF673E">
              <w:rPr>
                <w:rFonts w:ascii="Arial" w:eastAsiaTheme="minorHAnsi" w:hAnsi="Arial" w:cs="Arial"/>
                <w:sz w:val="18"/>
                <w:szCs w:val="18"/>
              </w:rPr>
              <w:t>stworzeni</w:t>
            </w:r>
            <w:r>
              <w:rPr>
                <w:rFonts w:ascii="Arial" w:eastAsiaTheme="minorHAnsi" w:hAnsi="Arial" w:cs="Arial"/>
                <w:sz w:val="18"/>
                <w:szCs w:val="18"/>
              </w:rPr>
              <w:t>a</w:t>
            </w:r>
            <w:r w:rsidRPr="00DF673E">
              <w:rPr>
                <w:rFonts w:ascii="Arial" w:eastAsiaTheme="minorHAnsi" w:hAnsi="Arial" w:cs="Arial"/>
                <w:sz w:val="18"/>
                <w:szCs w:val="18"/>
              </w:rPr>
              <w:t xml:space="preserve"> narzędzia wspierającego pracę sądów upadłościowych przy prowadzeniu procesów restrukturyzacyjnych i upadłościowych. Jednocześnie trwają pracą analityczne na</w:t>
            </w:r>
            <w:r>
              <w:rPr>
                <w:rFonts w:ascii="Arial" w:eastAsiaTheme="minorHAnsi" w:hAnsi="Arial" w:cs="Arial"/>
                <w:sz w:val="18"/>
                <w:szCs w:val="18"/>
              </w:rPr>
              <w:t>d</w:t>
            </w:r>
            <w:r w:rsidRPr="00DF673E">
              <w:rPr>
                <w:rFonts w:ascii="Arial" w:eastAsiaTheme="minorHAnsi" w:hAnsi="Arial" w:cs="Arial"/>
                <w:sz w:val="18"/>
                <w:szCs w:val="18"/>
              </w:rPr>
              <w:t xml:space="preserve"> przygotowaniem studium wykonalności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lastRenderedPageBreak/>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923D83" w:rsidRPr="0026314F"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sądów, w szczególności sądów upadłościowych,</w:t>
            </w:r>
            <w:r w:rsidRPr="00DF673E">
              <w:rPr>
                <w:rFonts w:ascii="Arial" w:eastAsiaTheme="minorHAnsi" w:hAnsi="Arial" w:cs="Arial"/>
                <w:sz w:val="18"/>
                <w:szCs w:val="18"/>
              </w:rPr>
              <w:t xml:space="preserve"> </w:t>
            </w:r>
            <w:r w:rsidRPr="00DF673E">
              <w:rPr>
                <w:rFonts w:ascii="Arial" w:hAnsi="Arial" w:cs="Arial"/>
                <w:sz w:val="18"/>
                <w:szCs w:val="18"/>
              </w:rPr>
              <w:t>syndyków.</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923D83" w:rsidRPr="0026314F" w:rsidTr="00923D83">
        <w:trPr>
          <w:trHeight w:val="567"/>
        </w:trPr>
        <w:tc>
          <w:tcPr>
            <w:tcW w:w="9356" w:type="dxa"/>
            <w:gridSpan w:val="19"/>
            <w:tcBorders>
              <w:top w:val="single" w:sz="4" w:space="0" w:color="auto"/>
              <w:bottom w:val="single" w:sz="12" w:space="0" w:color="auto"/>
            </w:tcBorders>
            <w:shd w:val="clear" w:color="auto" w:fill="auto"/>
            <w:vAlign w:val="center"/>
          </w:tcPr>
          <w:p w:rsidR="00923D83" w:rsidRPr="009266D9" w:rsidRDefault="00923D83" w:rsidP="00923D83">
            <w:pPr>
              <w:spacing w:before="120" w:after="120" w:line="240" w:lineRule="auto"/>
              <w:rPr>
                <w:rFonts w:ascii="Arial" w:hAnsi="Arial" w:cs="Arial"/>
                <w:sz w:val="18"/>
                <w:szCs w:val="18"/>
              </w:rPr>
            </w:pPr>
            <w:r w:rsidRPr="009266D9">
              <w:rPr>
                <w:rFonts w:ascii="Arial" w:hAnsi="Arial" w:cs="Arial"/>
                <w:sz w:val="18"/>
                <w:szCs w:val="18"/>
              </w:rPr>
              <w:t>Na obecnym etapie realizacji projektu działania skoncentrowane są na wykonaniu wszystkich produktów projektu</w:t>
            </w:r>
            <w:r>
              <w:rPr>
                <w:rFonts w:ascii="Arial" w:hAnsi="Arial" w:cs="Arial"/>
                <w:sz w:val="18"/>
                <w:szCs w:val="18"/>
              </w:rPr>
              <w:t>,</w:t>
            </w:r>
            <w:r w:rsidRPr="009266D9">
              <w:rPr>
                <w:rFonts w:ascii="Arial" w:hAnsi="Arial" w:cs="Arial"/>
                <w:sz w:val="18"/>
                <w:szCs w:val="18"/>
              </w:rPr>
              <w:t xml:space="preserve"> </w:t>
            </w:r>
            <w:r>
              <w:rPr>
                <w:rFonts w:ascii="Arial" w:hAnsi="Arial" w:cs="Arial"/>
                <w:sz w:val="18"/>
                <w:szCs w:val="18"/>
              </w:rPr>
              <w:t>z</w:t>
            </w:r>
            <w:r w:rsidRPr="009266D9">
              <w:rPr>
                <w:rFonts w:ascii="Arial" w:hAnsi="Arial" w:cs="Arial"/>
                <w:sz w:val="18"/>
                <w:szCs w:val="18"/>
              </w:rPr>
              <w:t>a</w:t>
            </w:r>
            <w:r>
              <w:rPr>
                <w:rFonts w:ascii="Arial" w:hAnsi="Arial" w:cs="Arial"/>
                <w:sz w:val="18"/>
                <w:szCs w:val="18"/>
              </w:rPr>
              <w:t>ś</w:t>
            </w:r>
            <w:r w:rsidRPr="009266D9">
              <w:rPr>
                <w:rFonts w:ascii="Arial" w:hAnsi="Arial" w:cs="Arial"/>
                <w:sz w:val="18"/>
                <w:szCs w:val="18"/>
              </w:rPr>
              <w:t xml:space="preserve"> plany dalszego rozwoju systemu CRRU zostaną określone w kolejny</w:t>
            </w:r>
            <w:r>
              <w:rPr>
                <w:rFonts w:ascii="Arial" w:hAnsi="Arial" w:cs="Arial"/>
                <w:sz w:val="18"/>
                <w:szCs w:val="18"/>
              </w:rPr>
              <w:t>ch latach.</w:t>
            </w:r>
          </w:p>
          <w:p w:rsidR="00923D83" w:rsidRPr="000F2AC2"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Biorąc pod uwagę, że o</w:t>
            </w:r>
            <w:r w:rsidRPr="00DF673E">
              <w:rPr>
                <w:rFonts w:ascii="Arial" w:hAnsi="Arial" w:cs="Arial"/>
                <w:sz w:val="18"/>
                <w:szCs w:val="18"/>
              </w:rPr>
              <w:t>cena korzyści wynikających z realizacji projektu możliwa będzie po roku (wstępnie), dwóch i pięciu latach od wdrożenia produktów projektu, zakładane jest przeprowadzenie analizy dynamiki i struktury wpływu i załatwienia wniosków o ogłoszenie upadłości przedsiębiorstw oraz konsumenckiej, wskaźnika czasu trwania postępowań oraz ocenę efektywności wprowadzonych rozwiązań pod kątem zwiększenia zaspokojenia wierzycieli oraz wpływu wprowadzonych rozwiązań na efektywność pracy sądów (metodologia ekspercka). Analizy takie mogłyby być wsparte badaniem aktowym przeprowadzonym przez Instytut Wymiaru Sprawiedliwości, najwcześniej po 3 latach od wejścia w życie proponowanych rozwiązań (ze względu na średni czas trwania postępowań upadłościowych).</w:t>
            </w:r>
          </w:p>
        </w:tc>
      </w:tr>
      <w:tr w:rsidR="00923D83" w:rsidRPr="0026314F" w:rsidTr="00923D83">
        <w:trPr>
          <w:trHeight w:val="396"/>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923D83" w:rsidRPr="0026314F" w:rsidTr="00923D83">
        <w:trPr>
          <w:trHeight w:val="455"/>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923D83" w:rsidRPr="0026314F" w:rsidTr="00923D83">
        <w:trPr>
          <w:trHeight w:val="567"/>
        </w:trPr>
        <w:tc>
          <w:tcPr>
            <w:tcW w:w="4249" w:type="dxa"/>
            <w:gridSpan w:val="9"/>
            <w:vMerge w:val="restart"/>
            <w:tcBorders>
              <w:top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2"/>
            </w:r>
          </w:p>
        </w:tc>
        <w:tc>
          <w:tcPr>
            <w:tcW w:w="1988" w:type="dxa"/>
            <w:gridSpan w:val="3"/>
            <w:vMerge w:val="restart"/>
            <w:tcBorders>
              <w:top w:val="single" w:sz="6" w:space="0" w:color="auto"/>
              <w:lef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923D83" w:rsidRPr="008B512A" w:rsidRDefault="00923D83" w:rsidP="00923D83">
            <w:pPr>
              <w:pStyle w:val="Akapitzlist"/>
              <w:numPr>
                <w:ilvl w:val="0"/>
                <w:numId w:val="33"/>
              </w:numPr>
              <w:tabs>
                <w:tab w:val="left" w:pos="0"/>
                <w:tab w:val="left" w:pos="34"/>
              </w:tabs>
              <w:spacing w:before="120" w:after="120"/>
              <w:ind w:right="-112"/>
              <w:rPr>
                <w:rFonts w:ascii="Arial" w:hAnsi="Arial" w:cs="Arial"/>
                <w:sz w:val="18"/>
                <w:szCs w:val="18"/>
              </w:rPr>
            </w:pPr>
            <w:r w:rsidRPr="008B512A">
              <w:rPr>
                <w:rFonts w:ascii="Arial" w:eastAsiaTheme="minorHAnsi" w:hAnsi="Arial" w:cs="Arial"/>
                <w:sz w:val="18"/>
                <w:szCs w:val="18"/>
              </w:rPr>
              <w:t>Liczba utworzonych i 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923D83" w:rsidRPr="0026314F" w:rsidRDefault="00923D83" w:rsidP="00FC0FA6">
            <w:pPr>
              <w:numPr>
                <w:ilvl w:val="0"/>
                <w:numId w:val="14"/>
              </w:numPr>
              <w:tabs>
                <w:tab w:val="left" w:pos="0"/>
                <w:tab w:val="left" w:pos="34"/>
              </w:tabs>
              <w:spacing w:before="120" w:after="120"/>
              <w:ind w:left="460" w:right="-112" w:hanging="370"/>
              <w:rPr>
                <w:rFonts w:ascii="Arial" w:hAnsi="Arial" w:cs="Arial"/>
                <w:sz w:val="18"/>
                <w:szCs w:val="18"/>
              </w:rPr>
            </w:pPr>
            <w:r w:rsidRPr="00523EE7">
              <w:rPr>
                <w:rFonts w:ascii="Arial" w:eastAsia="Times New Roman" w:hAnsi="Arial" w:cs="Arial"/>
                <w:sz w:val="18"/>
                <w:szCs w:val="18"/>
                <w:lang w:eastAsia="pl-PL"/>
              </w:rPr>
              <w:t xml:space="preserve">Liczba </w:t>
            </w:r>
            <w:r w:rsidR="00482E56">
              <w:rPr>
                <w:rFonts w:ascii="Arial" w:eastAsia="Times New Roman" w:hAnsi="Arial" w:cs="Arial"/>
                <w:sz w:val="18"/>
                <w:szCs w:val="18"/>
                <w:lang w:eastAsia="pl-PL"/>
              </w:rPr>
              <w:t>opracowanych</w:t>
            </w:r>
            <w:r w:rsidR="00482E5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 xml:space="preserve">dzięki wsparciu EFS </w:t>
            </w:r>
            <w:r w:rsidR="00FC0FA6">
              <w:rPr>
                <w:rFonts w:ascii="Arial" w:eastAsia="Times New Roman" w:hAnsi="Arial" w:cs="Arial"/>
                <w:sz w:val="18"/>
                <w:szCs w:val="18"/>
                <w:lang w:eastAsia="pl-PL"/>
              </w:rPr>
              <w:t>p</w:t>
            </w:r>
            <w:r w:rsidR="006E0B50">
              <w:rPr>
                <w:rFonts w:ascii="Arial" w:eastAsia="Times New Roman" w:hAnsi="Arial" w:cs="Arial"/>
                <w:sz w:val="18"/>
                <w:szCs w:val="18"/>
                <w:lang w:eastAsia="pl-PL"/>
              </w:rPr>
              <w:t xml:space="preserve">rojektów aktów </w:t>
            </w:r>
            <w:r w:rsidR="00FC0FA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prawnych (ustaw, rozporządzeń, innych) dotyczących postępowania restrukturyzacyjnego i upadłościowego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923D83" w:rsidRPr="0026314F" w:rsidTr="00923D8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left w:val="single" w:sz="12"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3"/>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2810DB">
            <w:pPr>
              <w:pStyle w:val="Akapitzlist"/>
              <w:numPr>
                <w:ilvl w:val="0"/>
                <w:numId w:val="36"/>
              </w:numPr>
              <w:tabs>
                <w:tab w:val="left" w:pos="34"/>
                <w:tab w:val="left" w:pos="460"/>
              </w:tabs>
              <w:spacing w:before="120" w:after="120"/>
              <w:ind w:right="-112"/>
              <w:rPr>
                <w:rFonts w:ascii="Arial" w:hAnsi="Arial" w:cs="Arial"/>
                <w:sz w:val="18"/>
                <w:szCs w:val="18"/>
              </w:rPr>
            </w:pPr>
            <w:r w:rsidRPr="001A458E">
              <w:rPr>
                <w:rFonts w:ascii="Arial" w:eastAsiaTheme="minorHAnsi" w:hAnsi="Arial" w:cs="Arial"/>
                <w:sz w:val="18"/>
                <w:szCs w:val="18"/>
              </w:rPr>
              <w:lastRenderedPageBreak/>
              <w:t xml:space="preserve">Liczba centralnych rejestrów sądowych </w:t>
            </w:r>
            <w:r w:rsidR="002810DB">
              <w:rPr>
                <w:rFonts w:ascii="Arial" w:eastAsiaTheme="minorHAnsi" w:hAnsi="Arial" w:cs="Arial"/>
                <w:sz w:val="18"/>
                <w:szCs w:val="18"/>
              </w:rPr>
              <w:t>dofinansowanych</w:t>
            </w:r>
            <w:r w:rsidR="00016071">
              <w:rPr>
                <w:rFonts w:ascii="Arial" w:eastAsiaTheme="minorHAnsi" w:hAnsi="Arial" w:cs="Arial"/>
                <w:sz w:val="18"/>
                <w:szCs w:val="18"/>
              </w:rPr>
              <w:t xml:space="preserve"> ze </w:t>
            </w:r>
            <w:r w:rsidRPr="001A458E">
              <w:rPr>
                <w:rFonts w:ascii="Arial" w:eastAsiaTheme="minorHAnsi" w:hAnsi="Arial" w:cs="Arial"/>
                <w:sz w:val="18"/>
                <w:szCs w:val="18"/>
              </w:rPr>
              <w:t>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Pr="00885F30" w:rsidRDefault="00923D83" w:rsidP="00923D83">
            <w:pPr>
              <w:pStyle w:val="Akapitzlist"/>
              <w:spacing w:before="120" w:after="120"/>
              <w:ind w:left="720"/>
              <w:rPr>
                <w:rFonts w:ascii="Arial" w:hAnsi="Arial" w:cs="Arial"/>
                <w:sz w:val="18"/>
                <w:szCs w:val="18"/>
              </w:rPr>
            </w:pPr>
            <w:r w:rsidRPr="00DF673E">
              <w:rPr>
                <w:rFonts w:ascii="Arial" w:eastAsiaTheme="minorHAnsi" w:hAnsi="Arial" w:cs="Arial"/>
                <w:sz w:val="18"/>
                <w:szCs w:val="18"/>
              </w:rPr>
              <w:t>1</w:t>
            </w:r>
          </w:p>
        </w:tc>
      </w:tr>
      <w:tr w:rsidR="00923D83" w:rsidRPr="0026314F" w:rsidTr="00923D83">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923D83">
            <w:pPr>
              <w:pStyle w:val="Akapitzlist"/>
              <w:numPr>
                <w:ilvl w:val="0"/>
                <w:numId w:val="36"/>
              </w:numPr>
              <w:tabs>
                <w:tab w:val="left" w:pos="34"/>
                <w:tab w:val="left" w:pos="460"/>
              </w:tabs>
              <w:spacing w:before="120" w:after="120"/>
              <w:ind w:right="-112"/>
              <w:jc w:val="both"/>
              <w:rPr>
                <w:rFonts w:ascii="Arial" w:hAnsi="Arial" w:cs="Arial"/>
                <w:sz w:val="18"/>
                <w:szCs w:val="18"/>
              </w:rPr>
            </w:pPr>
            <w:r w:rsidRPr="007F47AE">
              <w:rPr>
                <w:rFonts w:ascii="Arial" w:eastAsiaTheme="minorHAnsi" w:hAnsi="Arial" w:cs="Arial"/>
                <w:sz w:val="18"/>
                <w:szCs w:val="18"/>
              </w:rPr>
              <w:t>Liczba sądów restrukturyzacyjnych i upadłościowych zintegrowanych z systemem CRRU dzięki wsparciu z EFS (system obiegu dokumentów)</w:t>
            </w:r>
            <w:r w:rsidRPr="001A458E">
              <w:rPr>
                <w:rFonts w:ascii="Arial" w:eastAsiaTheme="minorHAnsi" w:hAnsi="Arial" w:cs="Arial"/>
                <w:sz w:val="18"/>
                <w:szCs w:val="18"/>
              </w:rP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DF673E">
              <w:rPr>
                <w:rFonts w:ascii="Arial" w:eastAsiaTheme="minorHAnsi" w:hAnsi="Arial" w:cs="Arial"/>
                <w:sz w:val="18"/>
                <w:szCs w:val="18"/>
              </w:rPr>
              <w:t>41</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923D83" w:rsidRPr="0026314F" w:rsidTr="00923D83">
        <w:trPr>
          <w:trHeight w:val="412"/>
        </w:trPr>
        <w:tc>
          <w:tcPr>
            <w:tcW w:w="9356" w:type="dxa"/>
            <w:gridSpan w:val="19"/>
            <w:tcBorders>
              <w:top w:val="single" w:sz="12" w:space="0" w:color="auto"/>
              <w:bottom w:val="single" w:sz="2" w:space="0" w:color="auto"/>
            </w:tcBorders>
            <w:shd w:val="clear" w:color="auto" w:fill="FFFFFF"/>
            <w:vAlign w:val="center"/>
          </w:tcPr>
          <w:p w:rsidR="00923D83" w:rsidRPr="0026314F" w:rsidRDefault="00923D83" w:rsidP="00923D83">
            <w:pPr>
              <w:spacing w:before="120" w:after="120"/>
              <w:rPr>
                <w:rFonts w:ascii="Arial" w:hAnsi="Arial" w:cs="Arial"/>
                <w:b/>
                <w:sz w:val="18"/>
                <w:szCs w:val="18"/>
              </w:rPr>
            </w:pPr>
            <w:r>
              <w:rPr>
                <w:rFonts w:ascii="Arial" w:hAnsi="Arial" w:cs="Arial"/>
                <w:b/>
                <w:sz w:val="18"/>
                <w:szCs w:val="18"/>
              </w:rPr>
              <w:t>Nie dotyczy</w:t>
            </w:r>
          </w:p>
        </w:tc>
      </w:tr>
      <w:tr w:rsidR="00923D83" w:rsidRPr="0026314F" w:rsidTr="00923D83">
        <w:trPr>
          <w:trHeight w:val="567"/>
        </w:trPr>
        <w:tc>
          <w:tcPr>
            <w:tcW w:w="1699" w:type="dxa"/>
            <w:gridSpan w:val="3"/>
            <w:tcBorders>
              <w:top w:val="single" w:sz="6" w:space="0" w:color="auto"/>
              <w:bottom w:val="single" w:sz="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923D83" w:rsidRPr="0026314F" w:rsidRDefault="00923D83" w:rsidP="00923D83">
            <w:pPr>
              <w:spacing w:before="120" w:after="120"/>
              <w:ind w:left="57"/>
              <w:jc w:val="center"/>
              <w:rPr>
                <w:rFonts w:ascii="Arial" w:hAnsi="Arial" w:cs="Arial"/>
                <w:b/>
                <w:sz w:val="18"/>
                <w:szCs w:val="18"/>
              </w:rPr>
            </w:pPr>
          </w:p>
        </w:tc>
      </w:tr>
    </w:tbl>
    <w:p w:rsidR="00923D83" w:rsidRDefault="00923D83" w:rsidP="00923D83">
      <w:pPr>
        <w:spacing w:after="0"/>
        <w:rPr>
          <w:rFonts w:ascii="Arial" w:hAnsi="Arial" w:cs="Arial"/>
          <w:b/>
          <w:sz w:val="16"/>
          <w:szCs w:val="16"/>
        </w:rPr>
      </w:pPr>
    </w:p>
    <w:p w:rsidR="00790081" w:rsidRDefault="00790081">
      <w:pPr>
        <w:spacing w:after="0" w:line="240" w:lineRule="auto"/>
        <w:rPr>
          <w:rFonts w:ascii="Arial" w:hAnsi="Arial" w:cs="Arial"/>
          <w:b/>
          <w:sz w:val="16"/>
          <w:szCs w:val="16"/>
        </w:rPr>
      </w:pPr>
      <w:r>
        <w:rPr>
          <w:rFonts w:ascii="Arial" w:hAnsi="Arial" w:cs="Arial"/>
          <w:b/>
          <w:sz w:val="16"/>
          <w:szCs w:val="16"/>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600"/>
      </w:tblGrid>
      <w:tr w:rsidR="00790081" w:rsidRPr="0026314F" w:rsidTr="00790081">
        <w:trPr>
          <w:trHeight w:val="351"/>
        </w:trPr>
        <w:tc>
          <w:tcPr>
            <w:tcW w:w="2410" w:type="dxa"/>
            <w:gridSpan w:val="4"/>
            <w:tcBorders>
              <w:top w:val="single" w:sz="12" w:space="0" w:color="auto"/>
              <w:bottom w:val="single" w:sz="12" w:space="0" w:color="auto"/>
            </w:tcBorders>
            <w:shd w:val="clear" w:color="auto" w:fill="CCC0D9"/>
            <w:vAlign w:val="center"/>
          </w:tcPr>
          <w:p w:rsidR="00790081" w:rsidRPr="00EE4DC5" w:rsidRDefault="00790081" w:rsidP="00790081">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790081" w:rsidRPr="0026314F" w:rsidTr="00790081">
        <w:trPr>
          <w:trHeight w:val="351"/>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790081" w:rsidRPr="0026314F" w:rsidTr="00790081">
        <w:trPr>
          <w:trHeight w:val="351"/>
        </w:trPr>
        <w:tc>
          <w:tcPr>
            <w:tcW w:w="9356" w:type="dxa"/>
            <w:gridSpan w:val="18"/>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790081" w:rsidRPr="00B20921" w:rsidTr="00790081">
        <w:trPr>
          <w:trHeight w:val="351"/>
        </w:trPr>
        <w:tc>
          <w:tcPr>
            <w:tcW w:w="1982" w:type="dxa"/>
            <w:gridSpan w:val="3"/>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34"/>
            </w:r>
          </w:p>
        </w:tc>
        <w:tc>
          <w:tcPr>
            <w:tcW w:w="7374" w:type="dxa"/>
            <w:gridSpan w:val="15"/>
            <w:tcBorders>
              <w:top w:val="single" w:sz="12" w:space="0" w:color="auto"/>
              <w:bottom w:val="single" w:sz="2" w:space="0" w:color="auto"/>
            </w:tcBorders>
            <w:vAlign w:val="center"/>
          </w:tcPr>
          <w:p w:rsidR="00790081" w:rsidRPr="00C02475" w:rsidRDefault="00790081" w:rsidP="00790081">
            <w:pPr>
              <w:jc w:val="center"/>
              <w:rPr>
                <w:rFonts w:ascii="Arial" w:hAnsi="Arial" w:cs="Arial"/>
                <w:b/>
                <w:sz w:val="18"/>
                <w:szCs w:val="18"/>
                <w:lang w:val="en-US"/>
              </w:rPr>
            </w:pPr>
            <w:r w:rsidRPr="00C02475">
              <w:rPr>
                <w:rFonts w:cs="Calibri"/>
                <w:b/>
                <w:sz w:val="24"/>
                <w:szCs w:val="24"/>
                <w:lang w:val="en-US"/>
              </w:rPr>
              <w:t>Business Registers Interconnection System (BRIS)</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790081" w:rsidRPr="0026314F" w:rsidRDefault="00790081"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50D50">
              <w:rPr>
                <w:rFonts w:ascii="Arial" w:hAnsi="Arial" w:cs="Arial"/>
                <w:sz w:val="18"/>
                <w:szCs w:val="18"/>
              </w:rPr>
              <w:t>sprawność</w:t>
            </w:r>
            <w:r w:rsidR="00B50D50" w:rsidRPr="00FC0158">
              <w:rPr>
                <w:rFonts w:ascii="Arial" w:hAnsi="Arial" w:cs="Arial"/>
                <w:sz w:val="18"/>
                <w:szCs w:val="18"/>
              </w:rPr>
              <w:t xml:space="preserve"> </w:t>
            </w:r>
            <w:r w:rsidRPr="00FC0158">
              <w:rPr>
                <w:rFonts w:ascii="Arial" w:hAnsi="Arial" w:cs="Arial"/>
                <w:sz w:val="18"/>
                <w:szCs w:val="18"/>
              </w:rPr>
              <w:t xml:space="preserve">administracji </w:t>
            </w:r>
            <w:r w:rsidR="00B50D50">
              <w:rPr>
                <w:rFonts w:ascii="Arial" w:hAnsi="Arial" w:cs="Arial"/>
                <w:sz w:val="18"/>
                <w:szCs w:val="18"/>
              </w:rPr>
              <w:t>publicznej</w:t>
            </w:r>
            <w:r w:rsidR="00B50D50" w:rsidRPr="00FC0158">
              <w:rPr>
                <w:rFonts w:ascii="Arial" w:hAnsi="Arial" w:cs="Arial"/>
                <w:sz w:val="18"/>
                <w:szCs w:val="18"/>
              </w:rPr>
              <w:t xml:space="preserve"> </w:t>
            </w:r>
            <w:r w:rsidRPr="00FC0158">
              <w:rPr>
                <w:rFonts w:ascii="Arial" w:hAnsi="Arial" w:cs="Arial"/>
                <w:sz w:val="18"/>
                <w:szCs w:val="18"/>
              </w:rPr>
              <w:t xml:space="preserve">oraz </w:t>
            </w:r>
            <w:r w:rsidR="00B50D50">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rPr>
                <w:rFonts w:ascii="Arial" w:hAnsi="Arial" w:cs="Arial"/>
                <w:sz w:val="18"/>
                <w:szCs w:val="18"/>
              </w:rPr>
            </w:pPr>
            <w:r w:rsidRPr="004234E2">
              <w:rPr>
                <w:rFonts w:ascii="Arial" w:hAnsi="Arial" w:cs="Arial"/>
                <w:sz w:val="18"/>
                <w:szCs w:val="18"/>
              </w:rPr>
              <w:t>Ułatwienie i przyspieszenie dostępu do aktualnych i wiarygodnych informacji o spółkach, co powinno przyczynić się do wzrostu zaufania wobec rynku, wspomóc ożywienie gospodarcze i zwiększyć konkurencyjność europejskich przedsiębiorców</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35"/>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Nie dotyczy</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36"/>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37"/>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b/>
                <w:sz w:val="18"/>
                <w:szCs w:val="18"/>
              </w:rPr>
            </w:pPr>
            <w:r w:rsidRPr="00007B6A">
              <w:rPr>
                <w:rFonts w:ascii="Arial" w:hAnsi="Arial" w:cs="Arial"/>
                <w:sz w:val="18"/>
                <w:szCs w:val="18"/>
              </w:rPr>
              <w:t>Właścicielem procesów oraz jedynym podmiotem uprawnionym do kształtowania i wdrażania zmian w zakresie Krajowego Rejestru Sądowego jest Minister Sprawiedliwości, stąd wnioskodawcą będzie Ministerstwo Sprawiedliwości jako obsługujący go urząd.</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790081" w:rsidRPr="00EE4DC5" w:rsidRDefault="00790081" w:rsidP="00790081">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r>
            <w:r>
              <w:rPr>
                <w:rFonts w:ascii="Arial" w:hAnsi="Arial" w:cs="Arial"/>
                <w:sz w:val="18"/>
                <w:szCs w:val="18"/>
              </w:rPr>
              <w:lastRenderedPageBreak/>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8"/>
            </w:r>
          </w:p>
        </w:tc>
        <w:tc>
          <w:tcPr>
            <w:tcW w:w="7374" w:type="dxa"/>
            <w:gridSpan w:val="15"/>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790081" w:rsidRPr="0026314F" w:rsidRDefault="00790081" w:rsidP="00790081">
            <w:pPr>
              <w:jc w:val="center"/>
              <w:rPr>
                <w:rFonts w:ascii="Arial" w:hAnsi="Arial" w:cs="Arial"/>
                <w:b/>
                <w:sz w:val="18"/>
                <w:szCs w:val="18"/>
              </w:rPr>
            </w:pPr>
            <w:r>
              <w:rPr>
                <w:rFonts w:ascii="Arial" w:hAnsi="Arial" w:cs="Arial"/>
                <w:b/>
                <w:sz w:val="18"/>
                <w:szCs w:val="18"/>
              </w:rPr>
              <w:t>I kwartał 2016 r.</w:t>
            </w:r>
          </w:p>
        </w:tc>
      </w:tr>
      <w:tr w:rsidR="00790081" w:rsidRPr="0026314F" w:rsidTr="00790081">
        <w:trPr>
          <w:trHeight w:val="469"/>
        </w:trPr>
        <w:tc>
          <w:tcPr>
            <w:tcW w:w="198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790081" w:rsidRPr="0026314F" w:rsidRDefault="00790081" w:rsidP="00790081">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790081" w:rsidRPr="0026314F" w:rsidRDefault="00790081" w:rsidP="00790081">
            <w:pPr>
              <w:rPr>
                <w:rFonts w:ascii="Arial" w:hAnsi="Arial" w:cs="Arial"/>
                <w:sz w:val="18"/>
                <w:szCs w:val="18"/>
              </w:rPr>
            </w:pPr>
            <w:r>
              <w:rPr>
                <w:rFonts w:ascii="Arial" w:hAnsi="Arial" w:cs="Arial"/>
                <w:sz w:val="18"/>
                <w:szCs w:val="18"/>
              </w:rPr>
              <w:t>wrzesień 2017 r.</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790081" w:rsidRPr="0026314F" w:rsidTr="00790081">
        <w:trPr>
          <w:trHeight w:val="567"/>
        </w:trPr>
        <w:tc>
          <w:tcPr>
            <w:tcW w:w="9356" w:type="dxa"/>
            <w:gridSpan w:val="18"/>
            <w:tcBorders>
              <w:top w:val="single" w:sz="12" w:space="0" w:color="auto"/>
              <w:bottom w:val="single" w:sz="2" w:space="0" w:color="auto"/>
            </w:tcBorders>
            <w:shd w:val="clear" w:color="auto" w:fill="CCC0D9"/>
            <w:vAlign w:val="center"/>
          </w:tcPr>
          <w:p w:rsidR="00790081" w:rsidRPr="00EF58B5" w:rsidRDefault="00790081" w:rsidP="00790081">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Ogółem</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500 000</w:t>
            </w:r>
          </w:p>
        </w:tc>
        <w:tc>
          <w:tcPr>
            <w:tcW w:w="1488" w:type="dxa"/>
            <w:gridSpan w:val="3"/>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1 500 000</w:t>
            </w:r>
          </w:p>
        </w:tc>
        <w:tc>
          <w:tcPr>
            <w:tcW w:w="1594"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2 000 000</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Pr="00276E16" w:rsidRDefault="00790081" w:rsidP="00790081">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790081" w:rsidRPr="008A059E" w:rsidTr="00790081">
        <w:trPr>
          <w:trHeight w:val="567"/>
        </w:trPr>
        <w:tc>
          <w:tcPr>
            <w:tcW w:w="1133" w:type="dxa"/>
            <w:tcBorders>
              <w:top w:val="single" w:sz="2" w:space="0" w:color="auto"/>
              <w:bottom w:val="single" w:sz="2" w:space="0" w:color="auto"/>
            </w:tcBorders>
            <w:shd w:val="clear" w:color="auto" w:fill="CCC0D9"/>
            <w:vAlign w:val="center"/>
          </w:tcPr>
          <w:p w:rsidR="00790081" w:rsidRPr="008A059E" w:rsidRDefault="00790081" w:rsidP="00790081">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790081" w:rsidRPr="008A059E" w:rsidRDefault="00790081" w:rsidP="00790081">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2512B7">
              <w:rPr>
                <w:rFonts w:ascii="Arial" w:hAnsi="Arial" w:cs="Arial"/>
                <w:sz w:val="19"/>
                <w:szCs w:val="19"/>
              </w:rPr>
              <w:t>nie dotyczy</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Szacowany wkład UE (PLN)</w:t>
            </w:r>
          </w:p>
        </w:tc>
      </w:tr>
      <w:tr w:rsidR="00790081" w:rsidRPr="008A059E" w:rsidTr="00790081">
        <w:trPr>
          <w:trHeight w:val="567"/>
        </w:trPr>
        <w:tc>
          <w:tcPr>
            <w:tcW w:w="9356" w:type="dxa"/>
            <w:gridSpan w:val="18"/>
            <w:tcBorders>
              <w:top w:val="single" w:sz="2" w:space="0" w:color="auto"/>
              <w:bottom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DF673E">
              <w:rPr>
                <w:rFonts w:ascii="Arial" w:hAnsi="Arial" w:cs="Arial"/>
                <w:sz w:val="18"/>
                <w:szCs w:val="18"/>
              </w:rPr>
              <w:t>1 685 600</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OPIS PROJEKTU</w:t>
            </w:r>
          </w:p>
        </w:tc>
      </w:tr>
      <w:tr w:rsidR="00790081" w:rsidRPr="0026314F" w:rsidTr="00790081">
        <w:trPr>
          <w:trHeight w:val="567"/>
        </w:trPr>
        <w:tc>
          <w:tcPr>
            <w:tcW w:w="9356" w:type="dxa"/>
            <w:gridSpan w:val="18"/>
            <w:tcBorders>
              <w:top w:val="single" w:sz="12"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9"/>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W dniu 13 czerwc</w:t>
            </w:r>
            <w:r>
              <w:rPr>
                <w:rFonts w:ascii="Arial" w:eastAsia="Times New Roman" w:hAnsi="Arial" w:cs="Arial"/>
                <w:color w:val="000000"/>
                <w:sz w:val="18"/>
                <w:szCs w:val="18"/>
                <w:lang w:eastAsia="pl-PL"/>
              </w:rPr>
              <w:t>a</w:t>
            </w:r>
            <w:r w:rsidRPr="00DF673E">
              <w:rPr>
                <w:rFonts w:ascii="Arial" w:eastAsia="Times New Roman" w:hAnsi="Arial" w:cs="Arial"/>
                <w:color w:val="000000"/>
                <w:sz w:val="18"/>
                <w:szCs w:val="18"/>
                <w:lang w:eastAsia="pl-PL"/>
              </w:rPr>
              <w:t xml:space="preserve"> 2012 r</w:t>
            </w:r>
            <w:r>
              <w:rPr>
                <w:rFonts w:ascii="Arial" w:eastAsia="Times New Roman" w:hAnsi="Arial" w:cs="Arial"/>
                <w:color w:val="000000"/>
                <w:sz w:val="18"/>
                <w:szCs w:val="18"/>
                <w:lang w:eastAsia="pl-PL"/>
              </w:rPr>
              <w:t>.</w:t>
            </w:r>
            <w:r w:rsidRPr="00DF673E">
              <w:rPr>
                <w:rFonts w:ascii="Arial" w:eastAsia="Times New Roman" w:hAnsi="Arial" w:cs="Arial"/>
                <w:color w:val="000000"/>
                <w:sz w:val="18"/>
                <w:szCs w:val="18"/>
                <w:lang w:eastAsia="pl-PL"/>
              </w:rPr>
              <w:t xml:space="preserve"> przyjęta została dyrektywa </w:t>
            </w:r>
            <w:r>
              <w:rPr>
                <w:rFonts w:ascii="Arial" w:eastAsia="Times New Roman" w:hAnsi="Arial" w:cs="Arial"/>
                <w:color w:val="000000"/>
                <w:sz w:val="18"/>
                <w:szCs w:val="18"/>
                <w:lang w:eastAsia="pl-PL"/>
              </w:rPr>
              <w:t>P</w:t>
            </w:r>
            <w:r w:rsidRPr="00DF673E">
              <w:rPr>
                <w:rFonts w:ascii="Arial" w:eastAsia="Times New Roman" w:hAnsi="Arial" w:cs="Arial"/>
                <w:color w:val="000000"/>
                <w:sz w:val="18"/>
                <w:szCs w:val="18"/>
                <w:lang w:eastAsia="pl-PL"/>
              </w:rPr>
              <w:t xml:space="preserve">arlamentu </w:t>
            </w:r>
            <w:r>
              <w:rPr>
                <w:rFonts w:ascii="Arial" w:eastAsia="Times New Roman" w:hAnsi="Arial" w:cs="Arial"/>
                <w:color w:val="000000"/>
                <w:sz w:val="18"/>
                <w:szCs w:val="18"/>
                <w:lang w:eastAsia="pl-PL"/>
              </w:rPr>
              <w:t>E</w:t>
            </w:r>
            <w:r w:rsidRPr="00DF673E">
              <w:rPr>
                <w:rFonts w:ascii="Arial" w:eastAsia="Times New Roman" w:hAnsi="Arial" w:cs="Arial"/>
                <w:color w:val="000000"/>
                <w:sz w:val="18"/>
                <w:szCs w:val="18"/>
                <w:lang w:eastAsia="pl-PL"/>
              </w:rPr>
              <w:t xml:space="preserve">uropejskiego i </w:t>
            </w:r>
            <w:r>
              <w:rPr>
                <w:rFonts w:ascii="Arial" w:eastAsia="Times New Roman" w:hAnsi="Arial" w:cs="Arial"/>
                <w:color w:val="000000"/>
                <w:sz w:val="18"/>
                <w:szCs w:val="18"/>
                <w:lang w:eastAsia="pl-PL"/>
              </w:rPr>
              <w:t>R</w:t>
            </w:r>
            <w:r w:rsidRPr="00DF673E">
              <w:rPr>
                <w:rFonts w:ascii="Arial" w:eastAsia="Times New Roman" w:hAnsi="Arial" w:cs="Arial"/>
                <w:color w:val="000000"/>
                <w:sz w:val="18"/>
                <w:szCs w:val="18"/>
                <w:lang w:eastAsia="pl-PL"/>
              </w:rPr>
              <w:t xml:space="preserve">ady 2012/17/UE zmieniająca dyrektywę Rady 89/666/EWG i dyrektywy Parlamentu Europejskiego i Rady 2005/56/WE </w:t>
            </w:r>
            <w:r>
              <w:rPr>
                <w:rFonts w:ascii="Arial" w:eastAsia="Times New Roman" w:hAnsi="Arial" w:cs="Arial"/>
                <w:color w:val="000000"/>
                <w:sz w:val="18"/>
                <w:szCs w:val="18"/>
                <w:lang w:eastAsia="pl-PL"/>
              </w:rPr>
              <w:t>oraz</w:t>
            </w:r>
            <w:r w:rsidRPr="00DF673E">
              <w:rPr>
                <w:rFonts w:ascii="Arial" w:eastAsia="Times New Roman" w:hAnsi="Arial" w:cs="Arial"/>
                <w:color w:val="000000"/>
                <w:sz w:val="18"/>
                <w:szCs w:val="18"/>
                <w:lang w:eastAsia="pl-PL"/>
              </w:rPr>
              <w:t xml:space="preserve"> 2009/101/WE w zakresie integracji rejestrów centralnych, rejestrów handlowych i rejestrów spółek.</w:t>
            </w:r>
          </w:p>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Dyrektywa wprowadza nowy model współpracy państw członkowskich w systemie zintegrowanych rejestrów biznesowych. Celem wprowadzenia zmian jest zapewnienie efektywnej komunikacji pomiędzy europejskimi rejestrami oraz ułatwienie dostępu do aktualnych i wiarygodnych informacji o spółkach w kontekście transgranicznym.</w:t>
            </w:r>
          </w:p>
          <w:p w:rsidR="00790081"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Projekt obejmie dostosowanie Krajowego Rejestru Sądowego (modyfikacja KRS) do potrzeb przewidzianych w ww. dyrektywie. W ramach projektu przewiduje się udostępnienie usług elektronicznych systemu teleinformatycznego Krajowego Rejestr</w:t>
            </w:r>
            <w:r>
              <w:rPr>
                <w:rFonts w:ascii="Arial" w:eastAsia="Times New Roman" w:hAnsi="Arial" w:cs="Arial"/>
                <w:color w:val="000000"/>
                <w:sz w:val="18"/>
                <w:szCs w:val="18"/>
                <w:lang w:eastAsia="pl-PL"/>
              </w:rPr>
              <w:t>u</w:t>
            </w:r>
            <w:r w:rsidRPr="00DF673E">
              <w:rPr>
                <w:rFonts w:ascii="Arial" w:eastAsia="Times New Roman" w:hAnsi="Arial" w:cs="Arial"/>
                <w:color w:val="000000"/>
                <w:sz w:val="18"/>
                <w:szCs w:val="18"/>
                <w:lang w:eastAsia="pl-PL"/>
              </w:rPr>
              <w:t xml:space="preserve"> Sądowego oraz systemu informatycznego wspierającego obieg spraw w </w:t>
            </w:r>
            <w:r w:rsidRPr="00DF673E">
              <w:rPr>
                <w:rFonts w:ascii="Arial" w:eastAsia="Times New Roman" w:hAnsi="Arial" w:cs="Arial"/>
                <w:color w:val="000000"/>
                <w:sz w:val="18"/>
                <w:szCs w:val="18"/>
                <w:lang w:eastAsia="pl-PL"/>
              </w:rPr>
              <w:lastRenderedPageBreak/>
              <w:t xml:space="preserve">sądzie rejestrowym niezbędnych do realizacji procesów przewidzianych w dyrektywie. </w:t>
            </w:r>
          </w:p>
          <w:p w:rsidR="00790081" w:rsidRPr="00716FDC" w:rsidRDefault="00790081" w:rsidP="00790081">
            <w:pPr>
              <w:jc w:val="both"/>
              <w:rPr>
                <w:rFonts w:ascii="Arial" w:hAnsi="Arial" w:cs="Arial"/>
                <w:sz w:val="18"/>
                <w:szCs w:val="18"/>
              </w:rPr>
            </w:pPr>
            <w:r>
              <w:rPr>
                <w:rFonts w:ascii="Arial" w:eastAsia="Times New Roman" w:hAnsi="Arial" w:cs="Arial"/>
                <w:color w:val="000000"/>
                <w:sz w:val="18"/>
                <w:szCs w:val="18"/>
                <w:lang w:eastAsia="pl-PL"/>
              </w:rPr>
              <w:t>Stosownie do przepisów ustawy z dn. 20.08.1997 r. o Krajowym Rejestrze Sadowym to Minister Sprawiedliwości określa sposób prowadzenia KRS (art. 35a).</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UE 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około 20 milionów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każde z nich</w:t>
            </w:r>
            <w:r w:rsidRPr="00103C76">
              <w:rPr>
                <w:rFonts w:ascii="Arial" w:hAnsi="Arial" w:cs="Arial"/>
                <w:color w:val="222222"/>
                <w:sz w:val="18"/>
                <w:szCs w:val="18"/>
              </w:rPr>
              <w:t xml:space="preserve"> </w:t>
            </w:r>
            <w:r w:rsidRPr="00103C76">
              <w:rPr>
                <w:rStyle w:val="hps"/>
                <w:rFonts w:ascii="Arial" w:hAnsi="Arial" w:cs="Arial"/>
                <w:color w:val="222222"/>
                <w:sz w:val="18"/>
                <w:szCs w:val="18"/>
              </w:rPr>
              <w:t>jest</w:t>
            </w:r>
            <w:r w:rsidRPr="00103C76">
              <w:rPr>
                <w:rFonts w:ascii="Arial" w:hAnsi="Arial" w:cs="Arial"/>
                <w:color w:val="222222"/>
                <w:sz w:val="18"/>
                <w:szCs w:val="18"/>
              </w:rPr>
              <w:t xml:space="preserve"> </w:t>
            </w:r>
            <w:r w:rsidRPr="00103C76">
              <w:rPr>
                <w:rStyle w:val="hps"/>
                <w:rFonts w:ascii="Arial" w:hAnsi="Arial" w:cs="Arial"/>
                <w:color w:val="222222"/>
                <w:sz w:val="18"/>
                <w:szCs w:val="18"/>
              </w:rPr>
              <w:t>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 jednym lub</w:t>
            </w:r>
            <w:r w:rsidRPr="00103C76">
              <w:rPr>
                <w:rFonts w:ascii="Arial" w:hAnsi="Arial" w:cs="Arial"/>
                <w:color w:val="222222"/>
                <w:sz w:val="18"/>
                <w:szCs w:val="18"/>
              </w:rPr>
              <w:t xml:space="preserve"> </w:t>
            </w:r>
            <w:r w:rsidRPr="00103C76">
              <w:rPr>
                <w:rStyle w:val="hps"/>
                <w:rFonts w:ascii="Arial" w:hAnsi="Arial" w:cs="Arial"/>
                <w:color w:val="222222"/>
                <w:sz w:val="18"/>
                <w:szCs w:val="18"/>
              </w:rPr>
              <w:t>kilku</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krajach</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Przedsiębiorcy</w:t>
            </w:r>
            <w:r w:rsidRPr="00103C76">
              <w:rPr>
                <w:rFonts w:ascii="Arial" w:hAnsi="Arial" w:cs="Arial"/>
                <w:color w:val="222222"/>
                <w:sz w:val="18"/>
                <w:szCs w:val="18"/>
              </w:rPr>
              <w:t xml:space="preserve">, </w:t>
            </w:r>
            <w:r w:rsidRPr="00103C76">
              <w:rPr>
                <w:rStyle w:val="hps"/>
                <w:rFonts w:ascii="Arial" w:hAnsi="Arial" w:cs="Arial"/>
                <w:color w:val="222222"/>
                <w:sz w:val="18"/>
                <w:szCs w:val="18"/>
              </w:rPr>
              <w:t>wykorzystując</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 oferowane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jednolity rynek coraz bardziej</w:t>
            </w:r>
            <w:r w:rsidRPr="00103C76">
              <w:rPr>
                <w:rFonts w:ascii="Arial" w:hAnsi="Arial" w:cs="Arial"/>
                <w:color w:val="222222"/>
                <w:sz w:val="18"/>
                <w:szCs w:val="18"/>
              </w:rPr>
              <w:t xml:space="preserve"> </w:t>
            </w:r>
            <w:r w:rsidRPr="00103C76">
              <w:rPr>
                <w:rStyle w:val="hps"/>
                <w:rFonts w:ascii="Arial" w:hAnsi="Arial" w:cs="Arial"/>
                <w:color w:val="222222"/>
                <w:sz w:val="18"/>
                <w:szCs w:val="18"/>
              </w:rPr>
              <w:t>rozszerzają swoją działalność</w:t>
            </w:r>
            <w:r w:rsidRPr="00103C76">
              <w:rPr>
                <w:rFonts w:ascii="Arial" w:hAnsi="Arial" w:cs="Arial"/>
                <w:color w:val="222222"/>
                <w:sz w:val="18"/>
                <w:szCs w:val="18"/>
              </w:rPr>
              <w:t xml:space="preserve"> </w:t>
            </w:r>
            <w:r w:rsidRPr="00103C76">
              <w:rPr>
                <w:rStyle w:val="hps"/>
                <w:rFonts w:ascii="Arial" w:hAnsi="Arial" w:cs="Arial"/>
                <w:color w:val="222222"/>
                <w:sz w:val="18"/>
                <w:szCs w:val="18"/>
              </w:rPr>
              <w:t>poza granice kraju</w:t>
            </w:r>
            <w:r w:rsidRPr="00103C76">
              <w:rPr>
                <w:rFonts w:ascii="Arial" w:hAnsi="Arial" w:cs="Arial"/>
                <w:color w:val="222222"/>
                <w:sz w:val="18"/>
                <w:szCs w:val="18"/>
              </w:rPr>
              <w:t xml:space="preserve">. </w:t>
            </w:r>
            <w:r w:rsidRPr="00103C76">
              <w:rPr>
                <w:rStyle w:val="hps"/>
                <w:rFonts w:ascii="Arial" w:hAnsi="Arial" w:cs="Arial"/>
                <w:color w:val="222222"/>
                <w:sz w:val="18"/>
                <w:szCs w:val="18"/>
              </w:rPr>
              <w:t>Grupy transgraniczne jak również duża liczba</w:t>
            </w:r>
            <w:r w:rsidRPr="00103C76">
              <w:rPr>
                <w:rFonts w:ascii="Arial" w:hAnsi="Arial" w:cs="Arial"/>
                <w:color w:val="222222"/>
                <w:sz w:val="18"/>
                <w:szCs w:val="18"/>
              </w:rPr>
              <w:t xml:space="preserve"> </w:t>
            </w:r>
            <w:r w:rsidRPr="00103C76">
              <w:rPr>
                <w:rStyle w:val="hps"/>
                <w:rFonts w:ascii="Arial" w:hAnsi="Arial" w:cs="Arial"/>
                <w:color w:val="222222"/>
                <w:sz w:val="18"/>
                <w:szCs w:val="18"/>
              </w:rPr>
              <w:t>działań restrukturyzacyjnych</w:t>
            </w:r>
            <w:r w:rsidRPr="00103C76">
              <w:rPr>
                <w:rFonts w:ascii="Arial" w:hAnsi="Arial" w:cs="Arial"/>
                <w:color w:val="222222"/>
                <w:sz w:val="18"/>
                <w:szCs w:val="18"/>
              </w:rPr>
              <w:t xml:space="preserve">, takich jak </w:t>
            </w:r>
            <w:r w:rsidRPr="00103C76">
              <w:rPr>
                <w:rStyle w:val="hps"/>
                <w:rFonts w:ascii="Arial" w:hAnsi="Arial" w:cs="Arial"/>
                <w:color w:val="222222"/>
                <w:sz w:val="18"/>
                <w:szCs w:val="18"/>
              </w:rPr>
              <w:t>fuzje i</w:t>
            </w:r>
            <w:r w:rsidRPr="00103C76">
              <w:rPr>
                <w:rFonts w:ascii="Arial" w:hAnsi="Arial" w:cs="Arial"/>
                <w:color w:val="222222"/>
                <w:sz w:val="18"/>
                <w:szCs w:val="18"/>
              </w:rPr>
              <w:t> </w:t>
            </w:r>
            <w:r w:rsidRPr="00103C76">
              <w:rPr>
                <w:rStyle w:val="hps"/>
                <w:rFonts w:ascii="Arial" w:hAnsi="Arial" w:cs="Arial"/>
                <w:color w:val="222222"/>
                <w:sz w:val="18"/>
                <w:szCs w:val="18"/>
              </w:rPr>
              <w:t>podziały</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obejmują spółki z</w:t>
            </w:r>
            <w:r w:rsidRPr="00103C76">
              <w:rPr>
                <w:rFonts w:ascii="Arial" w:hAnsi="Arial" w:cs="Arial"/>
                <w:color w:val="222222"/>
                <w:sz w:val="18"/>
                <w:szCs w:val="18"/>
              </w:rPr>
              <w:t xml:space="preserve"> </w:t>
            </w:r>
            <w:r w:rsidRPr="00103C76">
              <w:rPr>
                <w:rStyle w:val="hps"/>
                <w:rFonts w:ascii="Arial" w:hAnsi="Arial" w:cs="Arial"/>
                <w:color w:val="222222"/>
                <w:sz w:val="18"/>
                <w:szCs w:val="18"/>
              </w:rPr>
              <w:t>różnych 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Ponadto</w:t>
            </w:r>
            <w:r w:rsidRPr="00103C76">
              <w:rPr>
                <w:rFonts w:ascii="Arial" w:hAnsi="Arial" w:cs="Arial"/>
                <w:color w:val="222222"/>
                <w:sz w:val="18"/>
                <w:szCs w:val="18"/>
              </w:rPr>
              <w:t xml:space="preserve">, </w:t>
            </w:r>
            <w:r w:rsidRPr="00103C76">
              <w:rPr>
                <w:rStyle w:val="hps"/>
                <w:rFonts w:ascii="Arial" w:hAnsi="Arial" w:cs="Arial"/>
                <w:color w:val="222222"/>
                <w:sz w:val="18"/>
                <w:szCs w:val="18"/>
              </w:rPr>
              <w:t>w ciągu ostatniej dekady</w:t>
            </w:r>
            <w:r w:rsidRPr="00103C76">
              <w:rPr>
                <w:rFonts w:ascii="Arial" w:hAnsi="Arial" w:cs="Arial"/>
                <w:color w:val="222222"/>
                <w:sz w:val="18"/>
                <w:szCs w:val="18"/>
              </w:rPr>
              <w:t xml:space="preserve"> </w:t>
            </w:r>
            <w:r w:rsidRPr="00103C76">
              <w:rPr>
                <w:rStyle w:val="hps"/>
                <w:rFonts w:ascii="Arial" w:hAnsi="Arial" w:cs="Arial"/>
                <w:color w:val="222222"/>
                <w:sz w:val="18"/>
                <w:szCs w:val="18"/>
              </w:rPr>
              <w:t>orzecznictwo Trybunału</w:t>
            </w:r>
            <w:r w:rsidRPr="00103C76">
              <w:rPr>
                <w:rFonts w:ascii="Arial" w:hAnsi="Arial" w:cs="Arial"/>
                <w:color w:val="222222"/>
                <w:sz w:val="18"/>
                <w:szCs w:val="18"/>
              </w:rPr>
              <w:t xml:space="preserve"> </w:t>
            </w:r>
            <w:r w:rsidRPr="00103C76">
              <w:rPr>
                <w:rStyle w:val="hps"/>
                <w:rFonts w:ascii="Arial" w:hAnsi="Arial" w:cs="Arial"/>
                <w:color w:val="222222"/>
                <w:sz w:val="18"/>
                <w:szCs w:val="18"/>
              </w:rPr>
              <w:t>Sprawiedliwości Unii Europejskiej</w:t>
            </w:r>
            <w:r w:rsidRPr="00103C76">
              <w:rPr>
                <w:rFonts w:ascii="Arial" w:hAnsi="Arial" w:cs="Arial"/>
                <w:color w:val="222222"/>
                <w:sz w:val="18"/>
                <w:szCs w:val="18"/>
              </w:rPr>
              <w:t xml:space="preserve"> </w:t>
            </w:r>
            <w:r w:rsidRPr="00103C76">
              <w:rPr>
                <w:rStyle w:val="hps"/>
                <w:rFonts w:ascii="Arial" w:hAnsi="Arial" w:cs="Arial"/>
                <w:color w:val="222222"/>
                <w:sz w:val="18"/>
                <w:szCs w:val="18"/>
              </w:rPr>
              <w:t>otworzyło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dla</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do rozpoczynania swojej działalności w</w:t>
            </w:r>
            <w:r w:rsidRPr="00103C76">
              <w:rPr>
                <w:rFonts w:ascii="Arial" w:hAnsi="Arial" w:cs="Arial"/>
                <w:color w:val="222222"/>
                <w:sz w:val="18"/>
                <w:szCs w:val="18"/>
              </w:rPr>
              <w:t xml:space="preserve"> </w:t>
            </w:r>
            <w:r w:rsidRPr="00103C76">
              <w:rPr>
                <w:rStyle w:val="hps"/>
                <w:rFonts w:ascii="Arial" w:hAnsi="Arial" w:cs="Arial"/>
                <w:color w:val="222222"/>
                <w:sz w:val="18"/>
                <w:szCs w:val="18"/>
              </w:rPr>
              <w:t>jednym państwie członkowskim</w:t>
            </w:r>
            <w:r w:rsidRPr="00103C76">
              <w:rPr>
                <w:rFonts w:ascii="Arial" w:hAnsi="Arial" w:cs="Arial"/>
                <w:color w:val="222222"/>
                <w:sz w:val="18"/>
                <w:szCs w:val="18"/>
              </w:rPr>
              <w:t xml:space="preserve"> </w:t>
            </w:r>
            <w:r w:rsidRPr="00103C76">
              <w:rPr>
                <w:rStyle w:val="hps"/>
                <w:rFonts w:ascii="Arial" w:hAnsi="Arial" w:cs="Arial"/>
                <w:color w:val="222222"/>
                <w:sz w:val="18"/>
                <w:szCs w:val="18"/>
              </w:rPr>
              <w:t>i prowadzenia</w:t>
            </w:r>
            <w:r w:rsidRPr="00103C76">
              <w:rPr>
                <w:rFonts w:ascii="Arial" w:hAnsi="Arial" w:cs="Arial"/>
                <w:color w:val="222222"/>
                <w:sz w:val="18"/>
                <w:szCs w:val="18"/>
              </w:rPr>
              <w:t xml:space="preserve"> jej </w:t>
            </w:r>
            <w:r w:rsidRPr="00103C76">
              <w:rPr>
                <w:rStyle w:val="hps"/>
                <w:rFonts w:ascii="Arial" w:hAnsi="Arial" w:cs="Arial"/>
                <w:color w:val="222222"/>
                <w:sz w:val="18"/>
                <w:szCs w:val="18"/>
              </w:rPr>
              <w:t>częściowo lub całkowicie</w:t>
            </w:r>
            <w:r w:rsidRPr="00103C76">
              <w:rPr>
                <w:rFonts w:ascii="Arial" w:hAnsi="Arial" w:cs="Arial"/>
                <w:color w:val="222222"/>
                <w:sz w:val="18"/>
                <w:szCs w:val="18"/>
              </w:rPr>
              <w:t xml:space="preserve"> </w:t>
            </w:r>
            <w:r w:rsidRPr="00103C76">
              <w:rPr>
                <w:rStyle w:val="hps"/>
                <w:rFonts w:ascii="Arial" w:hAnsi="Arial" w:cs="Arial"/>
                <w:color w:val="222222"/>
                <w:sz w:val="18"/>
                <w:szCs w:val="18"/>
              </w:rPr>
              <w:t>w innym.</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w związku z tym</w:t>
            </w:r>
            <w:r w:rsidRPr="00103C76">
              <w:rPr>
                <w:rFonts w:ascii="Arial" w:hAnsi="Arial" w:cs="Arial"/>
                <w:color w:val="222222"/>
                <w:sz w:val="18"/>
                <w:szCs w:val="18"/>
              </w:rPr>
              <w:t xml:space="preserve"> </w:t>
            </w:r>
            <w:r w:rsidRPr="00103C76">
              <w:rPr>
                <w:rStyle w:val="hps"/>
                <w:rFonts w:ascii="Arial" w:hAnsi="Arial" w:cs="Arial"/>
                <w:color w:val="222222"/>
                <w:sz w:val="18"/>
                <w:szCs w:val="18"/>
              </w:rPr>
              <w:t>rosnące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zapotrzebowanie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wierzycieli</w:t>
            </w:r>
            <w:r w:rsidRPr="00103C76">
              <w:rPr>
                <w:rFonts w:ascii="Arial" w:hAnsi="Arial" w:cs="Arial"/>
                <w:color w:val="222222"/>
                <w:sz w:val="18"/>
                <w:szCs w:val="18"/>
              </w:rPr>
              <w:t xml:space="preserve">, partnerów biznesowych </w:t>
            </w:r>
            <w:r w:rsidRPr="00103C76">
              <w:rPr>
                <w:rStyle w:val="hps"/>
                <w:rFonts w:ascii="Arial" w:hAnsi="Arial" w:cs="Arial"/>
                <w:color w:val="222222"/>
                <w:sz w:val="18"/>
                <w:szCs w:val="18"/>
              </w:rPr>
              <w:t>i konsumentów</w:t>
            </w:r>
            <w:r w:rsidRPr="00103C76">
              <w:rPr>
                <w:rFonts w:ascii="Arial" w:hAnsi="Arial" w:cs="Arial"/>
                <w:color w:val="222222"/>
                <w:sz w:val="18"/>
                <w:szCs w:val="18"/>
              </w:rPr>
              <w:t xml:space="preserve"> na dostęp </w:t>
            </w:r>
            <w:r w:rsidRPr="00103C76">
              <w:rPr>
                <w:rStyle w:val="hps"/>
                <w:rFonts w:ascii="Arial" w:hAnsi="Arial" w:cs="Arial"/>
                <w:color w:val="222222"/>
                <w:sz w:val="18"/>
                <w:szCs w:val="18"/>
              </w:rPr>
              <w:t>do</w:t>
            </w:r>
            <w:r w:rsidRPr="00103C76">
              <w:rPr>
                <w:rFonts w:ascii="Arial" w:hAnsi="Arial" w:cs="Arial"/>
                <w:color w:val="222222"/>
                <w:sz w:val="18"/>
                <w:szCs w:val="18"/>
              </w:rPr>
              <w:t xml:space="preserve"> </w:t>
            </w:r>
            <w:r w:rsidRPr="00103C76">
              <w:rPr>
                <w:rStyle w:val="hps"/>
                <w:rFonts w:ascii="Arial" w:hAnsi="Arial" w:cs="Arial"/>
                <w:color w:val="222222"/>
                <w:sz w:val="18"/>
                <w:szCs w:val="18"/>
              </w:rPr>
              <w:t>oficjalnych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wiarygodnych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o spółkach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kontekście transgranicznym</w:t>
            </w:r>
            <w:r w:rsidRPr="00103C76">
              <w:rPr>
                <w:rFonts w:ascii="Arial" w:hAnsi="Arial" w:cs="Arial"/>
                <w:color w:val="222222"/>
                <w:sz w:val="18"/>
                <w:szCs w:val="18"/>
              </w:rPr>
              <w:t xml:space="preserve">, w celu zapewnienia </w:t>
            </w:r>
            <w:r w:rsidRPr="00103C76">
              <w:rPr>
                <w:rStyle w:val="hps"/>
                <w:rFonts w:ascii="Arial" w:hAnsi="Arial" w:cs="Arial"/>
                <w:color w:val="222222"/>
                <w:sz w:val="18"/>
                <w:szCs w:val="18"/>
              </w:rPr>
              <w:t>pewności prawnej</w:t>
            </w:r>
            <w:r w:rsidRPr="00103C76">
              <w:rPr>
                <w:rFonts w:ascii="Arial" w:hAnsi="Arial" w:cs="Arial"/>
                <w:color w:val="222222"/>
                <w:sz w:val="18"/>
                <w:szCs w:val="18"/>
              </w:rPr>
              <w:t xml:space="preserve"> </w:t>
            </w:r>
            <w:r w:rsidRPr="00103C76">
              <w:rPr>
                <w:rStyle w:val="hps"/>
                <w:rFonts w:ascii="Arial" w:hAnsi="Arial" w:cs="Arial"/>
                <w:color w:val="222222"/>
                <w:sz w:val="18"/>
                <w:szCs w:val="18"/>
              </w:rPr>
              <w:t>na rynkach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całej UE</w:t>
            </w:r>
            <w:r w:rsidRPr="00103C76">
              <w:rPr>
                <w:rFonts w:ascii="Arial" w:hAnsi="Arial" w:cs="Arial"/>
                <w:color w:val="222222"/>
                <w:sz w:val="18"/>
                <w:szCs w:val="18"/>
              </w:rPr>
              <w:t xml:space="preserve">. </w:t>
            </w:r>
            <w:r w:rsidRPr="00103C76">
              <w:rPr>
                <w:rStyle w:val="hps"/>
                <w:rFonts w:ascii="Arial" w:hAnsi="Arial" w:cs="Arial"/>
                <w:color w:val="222222"/>
                <w:sz w:val="18"/>
                <w:szCs w:val="18"/>
              </w:rPr>
              <w:t>Pomimo tego, że oficjalne informacje dotyczące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 są łatwo</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dostępne</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kraju, w którym</w:t>
            </w:r>
            <w:r w:rsidRPr="00103C76">
              <w:rPr>
                <w:rFonts w:ascii="Arial" w:hAnsi="Arial" w:cs="Arial"/>
                <w:color w:val="222222"/>
                <w:sz w:val="18"/>
                <w:szCs w:val="18"/>
              </w:rPr>
              <w:t xml:space="preserve"> </w:t>
            </w:r>
            <w:r w:rsidRPr="00103C76">
              <w:rPr>
                <w:rStyle w:val="hps"/>
                <w:rFonts w:ascii="Arial" w:hAnsi="Arial" w:cs="Arial"/>
                <w:color w:val="222222"/>
                <w:sz w:val="18"/>
                <w:szCs w:val="18"/>
              </w:rPr>
              <w:t>są 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 do</w:t>
            </w:r>
            <w:r w:rsidRPr="00103C76">
              <w:rPr>
                <w:rFonts w:ascii="Arial" w:hAnsi="Arial" w:cs="Arial"/>
                <w:color w:val="222222"/>
                <w:sz w:val="18"/>
                <w:szCs w:val="18"/>
              </w:rPr>
              <w:t xml:space="preserve"> </w:t>
            </w:r>
            <w:r w:rsidRPr="00103C76">
              <w:rPr>
                <w:rStyle w:val="hps"/>
                <w:rFonts w:ascii="Arial" w:hAnsi="Arial" w:cs="Arial"/>
                <w:color w:val="222222"/>
                <w:sz w:val="18"/>
                <w:szCs w:val="18"/>
              </w:rPr>
              <w:t>tych samych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z innego państwa członkowskiego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może</w:t>
            </w:r>
            <w:r w:rsidRPr="00103C76">
              <w:rPr>
                <w:rFonts w:ascii="Arial" w:hAnsi="Arial" w:cs="Arial"/>
                <w:color w:val="222222"/>
                <w:sz w:val="18"/>
                <w:szCs w:val="18"/>
              </w:rPr>
              <w:t xml:space="preserve"> </w:t>
            </w:r>
            <w:r w:rsidRPr="00103C76">
              <w:rPr>
                <w:rStyle w:val="hps"/>
                <w:rFonts w:ascii="Arial" w:hAnsi="Arial" w:cs="Arial"/>
                <w:color w:val="222222"/>
                <w:sz w:val="18"/>
                <w:szCs w:val="18"/>
              </w:rPr>
              <w:t>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utrudniony przez</w:t>
            </w:r>
            <w:r w:rsidRPr="00103C76">
              <w:rPr>
                <w:rFonts w:ascii="Arial" w:hAnsi="Arial" w:cs="Arial"/>
                <w:color w:val="222222"/>
                <w:sz w:val="18"/>
                <w:szCs w:val="18"/>
              </w:rPr>
              <w:t xml:space="preserve"> </w:t>
            </w:r>
            <w:r w:rsidRPr="00103C76">
              <w:rPr>
                <w:rStyle w:val="hps"/>
                <w:rFonts w:ascii="Arial" w:hAnsi="Arial" w:cs="Arial"/>
                <w:color w:val="222222"/>
                <w:sz w:val="18"/>
                <w:szCs w:val="18"/>
              </w:rPr>
              <w:t>bariery techniczne</w:t>
            </w:r>
            <w:r w:rsidRPr="00103C76">
              <w:rPr>
                <w:rFonts w:ascii="Arial" w:hAnsi="Arial" w:cs="Arial"/>
                <w:color w:val="222222"/>
                <w:sz w:val="18"/>
                <w:szCs w:val="18"/>
              </w:rPr>
              <w:t xml:space="preserve"> </w:t>
            </w:r>
            <w:r w:rsidRPr="00103C76">
              <w:rPr>
                <w:rStyle w:val="hps"/>
                <w:rFonts w:ascii="Arial" w:hAnsi="Arial" w:cs="Arial"/>
                <w:color w:val="222222"/>
                <w:sz w:val="18"/>
                <w:szCs w:val="18"/>
              </w:rPr>
              <w:t>lub</w:t>
            </w:r>
            <w:r w:rsidRPr="00103C76">
              <w:rPr>
                <w:rFonts w:ascii="Arial" w:hAnsi="Arial" w:cs="Arial"/>
                <w:color w:val="222222"/>
                <w:sz w:val="18"/>
                <w:szCs w:val="18"/>
              </w:rPr>
              <w:t xml:space="preserve"> </w:t>
            </w:r>
            <w:r w:rsidRPr="00103C76">
              <w:rPr>
                <w:rStyle w:val="hps"/>
                <w:rFonts w:ascii="Arial" w:hAnsi="Arial" w:cs="Arial"/>
                <w:color w:val="222222"/>
                <w:sz w:val="18"/>
                <w:szCs w:val="18"/>
              </w:rPr>
              <w:t>językowe</w:t>
            </w:r>
            <w:r w:rsidRPr="00103C76">
              <w:rPr>
                <w:rFonts w:ascii="Arial" w:hAnsi="Arial" w:cs="Arial"/>
                <w:color w:val="222222"/>
                <w:sz w:val="18"/>
                <w:szCs w:val="18"/>
              </w:rPr>
              <w:t>.</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Aby osiągnąć ww. cel</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niezbędna jest </w:t>
            </w:r>
            <w:r>
              <w:rPr>
                <w:rStyle w:val="hps"/>
                <w:rFonts w:ascii="Arial" w:hAnsi="Arial" w:cs="Arial"/>
                <w:color w:val="222222"/>
                <w:sz w:val="18"/>
                <w:szCs w:val="18"/>
              </w:rPr>
              <w:t>s</w:t>
            </w:r>
            <w:r w:rsidRPr="00103C76">
              <w:rPr>
                <w:rStyle w:val="hps"/>
                <w:rFonts w:ascii="Arial" w:hAnsi="Arial" w:cs="Arial"/>
                <w:color w:val="222222"/>
                <w:sz w:val="18"/>
                <w:szCs w:val="18"/>
              </w:rPr>
              <w:t>kuteczna współpraca</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transgraniczna</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 rejestrami</w:t>
            </w:r>
            <w:r>
              <w:rPr>
                <w:rStyle w:val="hps"/>
                <w:rFonts w:ascii="Arial" w:hAnsi="Arial" w:cs="Arial"/>
                <w:color w:val="222222"/>
                <w:sz w:val="18"/>
                <w:szCs w:val="18"/>
              </w:rPr>
              <w:t>, która</w:t>
            </w:r>
            <w:r w:rsidRPr="00103C76">
              <w:rPr>
                <w:rFonts w:ascii="Arial" w:hAnsi="Arial" w:cs="Arial"/>
                <w:color w:val="222222"/>
                <w:sz w:val="18"/>
                <w:szCs w:val="18"/>
              </w:rPr>
              <w:t xml:space="preserve"> </w:t>
            </w:r>
            <w:r w:rsidRPr="00103C76">
              <w:rPr>
                <w:rStyle w:val="hps"/>
                <w:rFonts w:ascii="Arial" w:hAnsi="Arial" w:cs="Arial"/>
                <w:color w:val="222222"/>
                <w:sz w:val="18"/>
                <w:szCs w:val="18"/>
              </w:rPr>
              <w:t>także</w:t>
            </w:r>
            <w:r w:rsidRPr="00103C76">
              <w:rPr>
                <w:rFonts w:ascii="Arial" w:hAnsi="Arial" w:cs="Arial"/>
                <w:color w:val="222222"/>
                <w:sz w:val="18"/>
                <w:szCs w:val="18"/>
              </w:rPr>
              <w:t xml:space="preserve"> </w:t>
            </w:r>
            <w:r w:rsidRPr="00103C76">
              <w:rPr>
                <w:rStyle w:val="hps"/>
                <w:rFonts w:ascii="Arial" w:hAnsi="Arial" w:cs="Arial"/>
                <w:color w:val="222222"/>
                <w:sz w:val="18"/>
                <w:szCs w:val="18"/>
              </w:rPr>
              <w:t>znacznie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obniż</w:t>
            </w:r>
            <w:r>
              <w:rPr>
                <w:rStyle w:val="hps"/>
                <w:rFonts w:ascii="Arial" w:hAnsi="Arial" w:cs="Arial"/>
                <w:color w:val="222222"/>
                <w:sz w:val="18"/>
                <w:szCs w:val="18"/>
              </w:rPr>
              <w:t>y</w:t>
            </w:r>
            <w:r w:rsidRPr="00103C76">
              <w:rPr>
                <w:rStyle w:val="hps"/>
                <w:rFonts w:ascii="Arial" w:hAnsi="Arial" w:cs="Arial"/>
                <w:color w:val="222222"/>
                <w:sz w:val="18"/>
                <w:szCs w:val="18"/>
              </w:rPr>
              <w:t xml:space="preserve"> koszty</w:t>
            </w:r>
            <w:r w:rsidRPr="00103C76">
              <w:rPr>
                <w:rFonts w:ascii="Arial" w:hAnsi="Arial" w:cs="Arial"/>
                <w:color w:val="222222"/>
                <w:sz w:val="18"/>
                <w:szCs w:val="18"/>
              </w:rPr>
              <w:t xml:space="preserve"> </w:t>
            </w:r>
            <w:r w:rsidRPr="00103C76">
              <w:rPr>
                <w:rStyle w:val="hps"/>
                <w:rFonts w:ascii="Arial" w:hAnsi="Arial" w:cs="Arial"/>
                <w:color w:val="222222"/>
                <w:sz w:val="18"/>
                <w:szCs w:val="18"/>
              </w:rPr>
              <w:t>dla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prowadzących działalność transgraniczną</w:t>
            </w:r>
            <w:r w:rsidRPr="00103C76">
              <w:rPr>
                <w:rFonts w:ascii="Arial" w:hAnsi="Arial" w:cs="Arial"/>
                <w:color w:val="222222"/>
                <w:sz w:val="18"/>
                <w:szCs w:val="18"/>
              </w:rPr>
              <w:t>.</w:t>
            </w:r>
          </w:p>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stosunku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wymiany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rejestrami przedsiębiorców w państwach członkowskich</w:t>
            </w:r>
            <w:r w:rsidRPr="00103C76">
              <w:rPr>
                <w:rFonts w:ascii="Arial" w:hAnsi="Arial" w:cs="Arial"/>
                <w:color w:val="222222"/>
                <w:sz w:val="18"/>
                <w:szCs w:val="18"/>
              </w:rPr>
              <w:t xml:space="preserve"> zostały zidentyfikowane trzy problemy, które powinny zostać rozwiązane: </w:t>
            </w:r>
          </w:p>
          <w:p w:rsidR="00790081" w:rsidRPr="00103C76" w:rsidRDefault="00790081" w:rsidP="00790081">
            <w:pPr>
              <w:pStyle w:val="Akapitzlist"/>
              <w:numPr>
                <w:ilvl w:val="0"/>
                <w:numId w:val="29"/>
              </w:numPr>
              <w:autoSpaceDE/>
              <w:autoSpaceDN/>
              <w:spacing w:after="120" w:line="276" w:lineRule="auto"/>
              <w:contextualSpacing/>
              <w:jc w:val="both"/>
              <w:rPr>
                <w:rStyle w:val="hps"/>
                <w:rFonts w:ascii="Arial" w:hAnsi="Arial" w:cs="Arial"/>
                <w:color w:val="222222"/>
                <w:sz w:val="18"/>
                <w:szCs w:val="18"/>
              </w:rPr>
            </w:pPr>
            <w:r>
              <w:rPr>
                <w:rStyle w:val="hps"/>
                <w:rFonts w:ascii="Arial" w:hAnsi="Arial" w:cs="Arial"/>
                <w:color w:val="222222"/>
                <w:sz w:val="18"/>
                <w:szCs w:val="18"/>
              </w:rPr>
              <w:t>u</w:t>
            </w:r>
            <w:r w:rsidRPr="00103C76">
              <w:rPr>
                <w:rStyle w:val="hps"/>
                <w:rFonts w:ascii="Arial" w:hAnsi="Arial" w:cs="Arial"/>
                <w:color w:val="222222"/>
                <w:sz w:val="18"/>
                <w:szCs w:val="18"/>
              </w:rPr>
              <w:t>trudniony publiczny dostęp</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transgraniczny do</w:t>
            </w:r>
            <w:r w:rsidRPr="00103C76">
              <w:rPr>
                <w:rFonts w:ascii="Arial" w:hAnsi="Arial" w:cs="Arial"/>
                <w:color w:val="222222"/>
                <w:sz w:val="18"/>
                <w:szCs w:val="18"/>
              </w:rPr>
              <w:t xml:space="preserve"> </w:t>
            </w:r>
            <w:r w:rsidRPr="00103C76">
              <w:rPr>
                <w:rStyle w:val="hps"/>
                <w:rFonts w:ascii="Arial" w:hAnsi="Arial" w:cs="Arial"/>
                <w:color w:val="222222"/>
                <w:sz w:val="18"/>
                <w:szCs w:val="18"/>
              </w:rPr>
              <w:t>informacji biznesowych</w:t>
            </w:r>
            <w:r>
              <w:rPr>
                <w:rStyle w:val="hps"/>
                <w:rFonts w:ascii="Arial" w:hAnsi="Arial" w:cs="Arial"/>
                <w:color w:val="222222"/>
                <w:sz w:val="18"/>
                <w:szCs w:val="18"/>
              </w:rPr>
              <w:t>,</w:t>
            </w:r>
          </w:p>
          <w:p w:rsidR="00790081" w:rsidRPr="00103C76" w:rsidRDefault="00790081" w:rsidP="00790081">
            <w:pPr>
              <w:pStyle w:val="Akapitzlist"/>
              <w:numPr>
                <w:ilvl w:val="0"/>
                <w:numId w:val="29"/>
              </w:numPr>
              <w:autoSpaceDE/>
              <w:autoSpaceDN/>
              <w:spacing w:before="120" w:after="120" w:line="276" w:lineRule="auto"/>
              <w:contextualSpacing/>
              <w:jc w:val="both"/>
              <w:rPr>
                <w:rFonts w:ascii="Arial" w:hAnsi="Arial" w:cs="Arial"/>
                <w:color w:val="222222"/>
                <w:sz w:val="18"/>
                <w:szCs w:val="18"/>
              </w:rPr>
            </w:pPr>
            <w:r>
              <w:rPr>
                <w:rStyle w:val="hps"/>
                <w:rFonts w:ascii="Arial" w:hAnsi="Arial" w:cs="Arial"/>
                <w:color w:val="222222"/>
                <w:sz w:val="18"/>
                <w:szCs w:val="18"/>
              </w:rPr>
              <w:t>b</w:t>
            </w:r>
            <w:r w:rsidRPr="00103C76">
              <w:rPr>
                <w:rStyle w:val="hps"/>
                <w:rFonts w:ascii="Arial" w:hAnsi="Arial" w:cs="Arial"/>
                <w:color w:val="222222"/>
                <w:sz w:val="18"/>
                <w:szCs w:val="18"/>
              </w:rPr>
              <w:t>rak</w:t>
            </w:r>
            <w:r w:rsidRPr="00103C76">
              <w:rPr>
                <w:rFonts w:ascii="Arial" w:hAnsi="Arial" w:cs="Arial"/>
                <w:color w:val="222222"/>
                <w:sz w:val="18"/>
                <w:szCs w:val="18"/>
              </w:rPr>
              <w:t xml:space="preserve"> aktualnych </w:t>
            </w:r>
            <w:r w:rsidRPr="00103C76">
              <w:rPr>
                <w:rStyle w:val="hps"/>
                <w:rFonts w:ascii="Arial" w:hAnsi="Arial" w:cs="Arial"/>
                <w:color w:val="222222"/>
                <w:sz w:val="18"/>
                <w:szCs w:val="18"/>
              </w:rPr>
              <w:t>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rejestrach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odnośnie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oddziałów spółek zagranicznych</w:t>
            </w:r>
            <w:r>
              <w:rPr>
                <w:rStyle w:val="hps"/>
                <w:rFonts w:ascii="Arial" w:hAnsi="Arial" w:cs="Arial"/>
                <w:color w:val="222222"/>
                <w:sz w:val="18"/>
                <w:szCs w:val="18"/>
              </w:rPr>
              <w:t>,</w:t>
            </w:r>
          </w:p>
          <w:p w:rsidR="00790081" w:rsidRPr="00103C76" w:rsidRDefault="00790081" w:rsidP="00790081">
            <w:pPr>
              <w:pStyle w:val="Akapitzlist"/>
              <w:numPr>
                <w:ilvl w:val="0"/>
                <w:numId w:val="29"/>
              </w:numPr>
              <w:autoSpaceDE/>
              <w:autoSpaceDN/>
              <w:spacing w:before="120" w:after="120" w:line="276" w:lineRule="auto"/>
              <w:contextualSpacing/>
              <w:jc w:val="both"/>
              <w:rPr>
                <w:rFonts w:ascii="Arial" w:hAnsi="Arial" w:cs="Arial"/>
                <w:sz w:val="18"/>
                <w:szCs w:val="18"/>
              </w:rPr>
            </w:pPr>
            <w:r w:rsidRPr="00103C76">
              <w:rPr>
                <w:rStyle w:val="hps"/>
                <w:rFonts w:ascii="Arial" w:hAnsi="Arial" w:cs="Arial"/>
                <w:color w:val="222222"/>
                <w:sz w:val="18"/>
                <w:szCs w:val="18"/>
              </w:rPr>
              <w:t>trudności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współpracy</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procedur dotyczących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połączeń transgranicznych.</w:t>
            </w:r>
          </w:p>
          <w:p w:rsidR="00790081" w:rsidRPr="00103C76" w:rsidRDefault="00790081" w:rsidP="00790081">
            <w:pPr>
              <w:jc w:val="both"/>
              <w:rPr>
                <w:rFonts w:ascii="Arial" w:hAnsi="Arial" w:cs="Arial"/>
                <w:color w:val="222222"/>
                <w:sz w:val="18"/>
                <w:szCs w:val="18"/>
              </w:rPr>
            </w:pPr>
            <w:r>
              <w:rPr>
                <w:rStyle w:val="hps"/>
                <w:rFonts w:ascii="Arial" w:hAnsi="Arial" w:cs="Arial"/>
                <w:color w:val="222222"/>
                <w:sz w:val="18"/>
                <w:szCs w:val="18"/>
              </w:rPr>
              <w:t>Ww.</w:t>
            </w:r>
            <w:r w:rsidRPr="00103C76">
              <w:rPr>
                <w:rStyle w:val="hps"/>
                <w:rFonts w:ascii="Arial" w:hAnsi="Arial" w:cs="Arial"/>
                <w:color w:val="222222"/>
                <w:sz w:val="18"/>
                <w:szCs w:val="18"/>
              </w:rPr>
              <w:t xml:space="preserve"> problemy  były podstawą do wprowadzenia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 xml:space="preserve"> </w:t>
            </w:r>
            <w:r w:rsidRPr="00103C76">
              <w:rPr>
                <w:rStyle w:val="hps"/>
                <w:rFonts w:ascii="Arial" w:hAnsi="Arial" w:cs="Arial"/>
                <w:color w:val="222222"/>
                <w:sz w:val="18"/>
                <w:szCs w:val="18"/>
              </w:rPr>
              <w:t>2012/17</w:t>
            </w:r>
            <w:r w:rsidRPr="00103C76">
              <w:rPr>
                <w:rFonts w:ascii="Arial" w:hAnsi="Arial" w:cs="Arial"/>
                <w:color w:val="222222"/>
                <w:sz w:val="18"/>
                <w:szCs w:val="18"/>
              </w:rPr>
              <w:t xml:space="preserve">/EU </w:t>
            </w:r>
            <w:r w:rsidRPr="00103C76">
              <w:rPr>
                <w:rStyle w:val="hps"/>
                <w:rFonts w:ascii="Arial" w:hAnsi="Arial" w:cs="Arial"/>
                <w:color w:val="222222"/>
                <w:sz w:val="18"/>
                <w:szCs w:val="18"/>
              </w:rPr>
              <w:t>Parlamentu</w:t>
            </w:r>
            <w:r w:rsidRPr="00103C76">
              <w:rPr>
                <w:rFonts w:ascii="Arial" w:hAnsi="Arial" w:cs="Arial"/>
                <w:color w:val="222222"/>
                <w:sz w:val="18"/>
                <w:szCs w:val="18"/>
              </w:rPr>
              <w:t xml:space="preserve"> </w:t>
            </w:r>
            <w:r w:rsidRPr="00103C76">
              <w:rPr>
                <w:rStyle w:val="hps"/>
                <w:rFonts w:ascii="Arial" w:hAnsi="Arial" w:cs="Arial"/>
                <w:color w:val="222222"/>
                <w:sz w:val="18"/>
                <w:szCs w:val="18"/>
              </w:rPr>
              <w:t>i Rady</w:t>
            </w:r>
            <w:r w:rsidRPr="00103C76">
              <w:rPr>
                <w:rFonts w:ascii="Arial" w:hAnsi="Arial" w:cs="Arial"/>
                <w:color w:val="222222"/>
                <w:sz w:val="18"/>
                <w:szCs w:val="18"/>
              </w:rPr>
              <w:t xml:space="preserve"> </w:t>
            </w:r>
            <w:r w:rsidRPr="00103C76">
              <w:rPr>
                <w:rStyle w:val="hps"/>
                <w:rFonts w:ascii="Arial" w:hAnsi="Arial" w:cs="Arial"/>
                <w:color w:val="222222"/>
                <w:sz w:val="18"/>
                <w:szCs w:val="18"/>
              </w:rPr>
              <w:t>z dnia</w:t>
            </w:r>
            <w:r w:rsidRPr="00103C76">
              <w:rPr>
                <w:rFonts w:ascii="Arial" w:hAnsi="Arial" w:cs="Arial"/>
                <w:color w:val="222222"/>
                <w:sz w:val="18"/>
                <w:szCs w:val="18"/>
              </w:rPr>
              <w:t xml:space="preserve"> </w:t>
            </w:r>
            <w:r w:rsidRPr="00103C76">
              <w:rPr>
                <w:rStyle w:val="hps"/>
                <w:rFonts w:ascii="Arial" w:hAnsi="Arial" w:cs="Arial"/>
                <w:color w:val="222222"/>
                <w:sz w:val="18"/>
                <w:szCs w:val="18"/>
              </w:rPr>
              <w:t>13 czerwca 2012</w:t>
            </w:r>
            <w:r w:rsidRPr="00103C76">
              <w:rPr>
                <w:rFonts w:ascii="Arial" w:hAnsi="Arial" w:cs="Arial"/>
                <w:color w:val="222222"/>
                <w:sz w:val="18"/>
                <w:szCs w:val="18"/>
              </w:rPr>
              <w:t xml:space="preserve"> </w:t>
            </w:r>
            <w:r>
              <w:rPr>
                <w:rFonts w:ascii="Arial" w:hAnsi="Arial" w:cs="Arial"/>
                <w:color w:val="222222"/>
                <w:sz w:val="18"/>
                <w:szCs w:val="18"/>
              </w:rPr>
              <w:t xml:space="preserve">r. </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integracji 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centralnych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handlowych i rejestrów spółek</w:t>
            </w:r>
            <w:r w:rsidRPr="00103C76">
              <w:rPr>
                <w:rFonts w:ascii="Arial" w:hAnsi="Arial" w:cs="Arial"/>
                <w:color w:val="222222"/>
                <w:sz w:val="18"/>
                <w:szCs w:val="18"/>
              </w:rPr>
              <w:t xml:space="preserve">. </w:t>
            </w:r>
            <w:r w:rsidRPr="00103C76">
              <w:rPr>
                <w:rStyle w:val="hps"/>
                <w:rFonts w:ascii="Arial" w:hAnsi="Arial" w:cs="Arial"/>
                <w:color w:val="222222"/>
                <w:sz w:val="18"/>
                <w:szCs w:val="18"/>
              </w:rPr>
              <w:t>Niniejsza dyrektywa</w:t>
            </w:r>
            <w:r w:rsidRPr="00103C76">
              <w:rPr>
                <w:rFonts w:ascii="Arial" w:hAnsi="Arial" w:cs="Arial"/>
                <w:color w:val="222222"/>
                <w:sz w:val="18"/>
                <w:szCs w:val="18"/>
              </w:rPr>
              <w:t xml:space="preserve"> </w:t>
            </w:r>
            <w:r w:rsidRPr="00103C76">
              <w:rPr>
                <w:rStyle w:val="hps"/>
                <w:rFonts w:ascii="Arial" w:hAnsi="Arial" w:cs="Arial"/>
                <w:color w:val="222222"/>
                <w:sz w:val="18"/>
                <w:szCs w:val="18"/>
              </w:rPr>
              <w:t>określa zestaw</w:t>
            </w:r>
            <w:r w:rsidRPr="00103C76">
              <w:rPr>
                <w:rFonts w:ascii="Arial" w:hAnsi="Arial" w:cs="Arial"/>
                <w:color w:val="222222"/>
                <w:sz w:val="18"/>
                <w:szCs w:val="18"/>
              </w:rPr>
              <w:t xml:space="preserve"> </w:t>
            </w:r>
            <w:r w:rsidRPr="00103C76">
              <w:rPr>
                <w:rStyle w:val="hps"/>
                <w:rFonts w:ascii="Arial" w:hAnsi="Arial" w:cs="Arial"/>
                <w:color w:val="222222"/>
                <w:sz w:val="18"/>
                <w:szCs w:val="18"/>
              </w:rPr>
              <w:t>wymagań</w:t>
            </w:r>
            <w:r w:rsidRPr="00103C76">
              <w:rPr>
                <w:rFonts w:ascii="Arial" w:hAnsi="Arial" w:cs="Arial"/>
                <w:color w:val="222222"/>
                <w:sz w:val="18"/>
                <w:szCs w:val="18"/>
              </w:rPr>
              <w:t xml:space="preserve">, które dotyczą </w:t>
            </w:r>
            <w:r w:rsidRPr="00103C76">
              <w:rPr>
                <w:rStyle w:val="hps"/>
                <w:rFonts w:ascii="Arial" w:hAnsi="Arial" w:cs="Arial"/>
                <w:color w:val="222222"/>
                <w:sz w:val="18"/>
                <w:szCs w:val="18"/>
              </w:rPr>
              <w:t>sposobu</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organizowania</w:t>
            </w:r>
            <w:r w:rsidRPr="00103C76">
              <w:rPr>
                <w:rFonts w:ascii="Arial" w:hAnsi="Arial" w:cs="Arial"/>
                <w:color w:val="222222"/>
                <w:sz w:val="18"/>
                <w:szCs w:val="18"/>
              </w:rPr>
              <w:t xml:space="preserve"> </w:t>
            </w:r>
            <w:r w:rsidRPr="00103C76">
              <w:rPr>
                <w:rStyle w:val="hps"/>
                <w:rFonts w:ascii="Arial" w:hAnsi="Arial" w:cs="Arial"/>
                <w:color w:val="222222"/>
                <w:sz w:val="18"/>
                <w:szCs w:val="18"/>
              </w:rPr>
              <w:t>procesów biznesowych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transakcji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czyli </w:t>
            </w:r>
            <w:r w:rsidRPr="00103C76">
              <w:rPr>
                <w:rStyle w:val="hps"/>
                <w:rFonts w:ascii="Arial" w:hAnsi="Arial" w:cs="Arial"/>
                <w:color w:val="222222"/>
                <w:sz w:val="18"/>
                <w:szCs w:val="18"/>
              </w:rPr>
              <w:t>organizacyjny</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strukturę</w:t>
            </w:r>
            <w:r w:rsidRPr="00103C76">
              <w:rPr>
                <w:rFonts w:ascii="Arial" w:hAnsi="Arial" w:cs="Arial"/>
                <w:color w:val="222222"/>
                <w:sz w:val="18"/>
                <w:szCs w:val="18"/>
              </w:rPr>
              <w:t xml:space="preserve"> </w:t>
            </w:r>
            <w:r w:rsidRPr="00103C76">
              <w:rPr>
                <w:rStyle w:val="hps"/>
                <w:rFonts w:ascii="Arial" w:hAnsi="Arial" w:cs="Arial"/>
                <w:color w:val="222222"/>
                <w:sz w:val="18"/>
                <w:szCs w:val="18"/>
              </w:rPr>
              <w:t>istotnych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elementów informacji</w:t>
            </w:r>
            <w:r>
              <w:rPr>
                <w:rStyle w:val="hps"/>
                <w:rFonts w:ascii="Arial" w:hAnsi="Arial" w:cs="Arial"/>
                <w:color w:val="222222"/>
                <w:sz w:val="18"/>
                <w:szCs w:val="18"/>
              </w:rPr>
              <w:t>,</w:t>
            </w:r>
            <w:r w:rsidRPr="00103C76">
              <w:rPr>
                <w:rFonts w:ascii="Arial" w:hAnsi="Arial" w:cs="Arial"/>
                <w:color w:val="222222"/>
                <w:sz w:val="18"/>
                <w:szCs w:val="18"/>
              </w:rPr>
              <w:t xml:space="preserve"> </w:t>
            </w:r>
            <w:r w:rsidRPr="00103C76">
              <w:rPr>
                <w:rStyle w:val="hps"/>
                <w:rFonts w:ascii="Arial" w:hAnsi="Arial" w:cs="Arial"/>
                <w:color w:val="222222"/>
                <w:sz w:val="18"/>
                <w:szCs w:val="18"/>
              </w:rPr>
              <w:t>takich jak</w:t>
            </w:r>
            <w:r w:rsidRPr="00103C76">
              <w:rPr>
                <w:rFonts w:ascii="Arial" w:hAnsi="Arial" w:cs="Arial"/>
                <w:color w:val="222222"/>
                <w:sz w:val="18"/>
                <w:szCs w:val="18"/>
              </w:rPr>
              <w:t xml:space="preserve"> identyfikatory spółek i ich oddziałów </w:t>
            </w:r>
            <w:r w:rsidRPr="00103C76">
              <w:rPr>
                <w:rStyle w:val="hps"/>
                <w:rFonts w:ascii="Arial" w:hAnsi="Arial" w:cs="Arial"/>
                <w:color w:val="222222"/>
                <w:sz w:val="18"/>
                <w:szCs w:val="18"/>
              </w:rPr>
              <w:t>oraz minimalnych danych,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które mają być wymieniane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semantyczny wymiar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oraz</w:t>
            </w:r>
            <w:r w:rsidRPr="00103C76">
              <w:rPr>
                <w:rFonts w:ascii="Arial" w:hAnsi="Arial" w:cs="Arial"/>
                <w:color w:val="222222"/>
                <w:sz w:val="18"/>
                <w:szCs w:val="18"/>
              </w:rPr>
              <w:t xml:space="preserve"> </w:t>
            </w:r>
            <w:r w:rsidRPr="00103C76">
              <w:rPr>
                <w:rStyle w:val="hps"/>
                <w:rFonts w:ascii="Arial" w:hAnsi="Arial" w:cs="Arial"/>
                <w:color w:val="222222"/>
                <w:sz w:val="18"/>
                <w:szCs w:val="18"/>
              </w:rPr>
              <w:t>podejście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wdrożenia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techniczny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w:t>
            </w:r>
          </w:p>
          <w:p w:rsidR="00790081" w:rsidRPr="00103C76" w:rsidRDefault="00790081" w:rsidP="00790081">
            <w:pPr>
              <w:jc w:val="both"/>
              <w:rPr>
                <w:rStyle w:val="hps"/>
                <w:rFonts w:ascii="Arial" w:hAnsi="Arial" w:cs="Arial"/>
                <w:color w:val="222222"/>
                <w:sz w:val="18"/>
                <w:szCs w:val="18"/>
              </w:rPr>
            </w:pPr>
            <w:r w:rsidRPr="00103C76">
              <w:rPr>
                <w:rFonts w:ascii="Arial" w:hAnsi="Arial" w:cs="Arial"/>
                <w:color w:val="222222"/>
                <w:sz w:val="18"/>
                <w:szCs w:val="18"/>
              </w:rPr>
              <w:t xml:space="preserve">Dyrektywa ustanawia </w:t>
            </w:r>
            <w:r w:rsidRPr="00103C76">
              <w:rPr>
                <w:rStyle w:val="hps"/>
                <w:rFonts w:ascii="Arial" w:hAnsi="Arial" w:cs="Arial"/>
                <w:color w:val="222222"/>
                <w:sz w:val="18"/>
                <w:szCs w:val="18"/>
              </w:rPr>
              <w:t>podstawę prawną dla</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zintegrowanych rejestrów przedsiębiorców, </w:t>
            </w:r>
            <w:r w:rsidRPr="00103C76">
              <w:rPr>
                <w:rFonts w:ascii="Arial" w:hAnsi="Arial" w:cs="Arial"/>
                <w:color w:val="222222"/>
                <w:sz w:val="18"/>
                <w:szCs w:val="18"/>
              </w:rPr>
              <w:t xml:space="preserve">obejmującego </w:t>
            </w:r>
            <w:r w:rsidRPr="00103C76">
              <w:rPr>
                <w:rStyle w:val="hps"/>
                <w:rFonts w:ascii="Arial" w:hAnsi="Arial" w:cs="Arial"/>
                <w:color w:val="222222"/>
                <w:sz w:val="18"/>
                <w:szCs w:val="18"/>
              </w:rPr>
              <w:t>rejestry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Europejską Centralną Platformę</w:t>
            </w:r>
            <w:r w:rsidRPr="00103C76">
              <w:rPr>
                <w:rFonts w:ascii="Arial" w:hAnsi="Arial" w:cs="Arial"/>
                <w:color w:val="222222"/>
                <w:sz w:val="18"/>
                <w:szCs w:val="18"/>
              </w:rPr>
              <w:t xml:space="preserve">, </w:t>
            </w:r>
            <w:r w:rsidRPr="00103C76">
              <w:rPr>
                <w:rStyle w:val="hps"/>
                <w:rFonts w:ascii="Arial" w:hAnsi="Arial" w:cs="Arial"/>
                <w:color w:val="222222"/>
                <w:sz w:val="18"/>
                <w:szCs w:val="18"/>
              </w:rPr>
              <w:t>służącą</w:t>
            </w:r>
            <w:r w:rsidRPr="00103C76">
              <w:rPr>
                <w:rFonts w:ascii="Arial" w:hAnsi="Arial" w:cs="Arial"/>
                <w:color w:val="222222"/>
                <w:sz w:val="18"/>
                <w:szCs w:val="18"/>
              </w:rPr>
              <w:t xml:space="preserve"> </w:t>
            </w:r>
            <w:r w:rsidRPr="00103C76">
              <w:rPr>
                <w:rStyle w:val="hps"/>
                <w:rFonts w:ascii="Arial" w:hAnsi="Arial" w:cs="Arial"/>
                <w:color w:val="222222"/>
                <w:sz w:val="18"/>
                <w:szCs w:val="18"/>
              </w:rPr>
              <w:t>jako element</w:t>
            </w:r>
            <w:r w:rsidRPr="00103C76">
              <w:rPr>
                <w:rFonts w:ascii="Arial" w:hAnsi="Arial" w:cs="Arial"/>
                <w:color w:val="222222"/>
                <w:sz w:val="18"/>
                <w:szCs w:val="18"/>
              </w:rPr>
              <w:t xml:space="preserve"> integracyjny systemu, </w:t>
            </w:r>
            <w:r w:rsidRPr="00103C76">
              <w:rPr>
                <w:rStyle w:val="hps"/>
                <w:rFonts w:ascii="Arial" w:hAnsi="Arial" w:cs="Arial"/>
                <w:color w:val="222222"/>
                <w:sz w:val="18"/>
                <w:szCs w:val="18"/>
              </w:rPr>
              <w:t>Europejski Elektroniczny Punkt Dostępu</w:t>
            </w:r>
            <w:r w:rsidRPr="00103C76">
              <w:rPr>
                <w:rFonts w:ascii="Arial" w:hAnsi="Arial" w:cs="Arial"/>
                <w:color w:val="222222"/>
                <w:sz w:val="18"/>
                <w:szCs w:val="18"/>
              </w:rPr>
              <w:t xml:space="preserve"> zlokalizowany na portalu e-</w:t>
            </w:r>
            <w:proofErr w:type="spellStart"/>
            <w:r w:rsidRPr="00103C76">
              <w:rPr>
                <w:rFonts w:ascii="Arial" w:hAnsi="Arial" w:cs="Arial"/>
                <w:color w:val="222222"/>
                <w:sz w:val="18"/>
                <w:szCs w:val="18"/>
              </w:rPr>
              <w:t>Justice</w:t>
            </w:r>
            <w:proofErr w:type="spellEnd"/>
            <w:r w:rsidRPr="00103C76">
              <w:rPr>
                <w:rFonts w:ascii="Arial" w:hAnsi="Arial" w:cs="Arial"/>
                <w:color w:val="222222"/>
                <w:sz w:val="18"/>
                <w:szCs w:val="18"/>
              </w:rPr>
              <w:t xml:space="preserve">, zapewniający </w:t>
            </w:r>
            <w:r w:rsidRPr="00103C76">
              <w:rPr>
                <w:rStyle w:val="hps"/>
                <w:rFonts w:ascii="Arial" w:hAnsi="Arial" w:cs="Arial"/>
                <w:color w:val="222222"/>
                <w:sz w:val="18"/>
                <w:szCs w:val="18"/>
              </w:rPr>
              <w:t>dostęp do informacji biznesowych.</w:t>
            </w:r>
            <w:r>
              <w:rPr>
                <w:rFonts w:ascii="Arial" w:hAnsi="Arial" w:cs="Arial"/>
                <w:color w:val="222222"/>
                <w:sz w:val="18"/>
                <w:szCs w:val="18"/>
              </w:rPr>
              <w:t xml:space="preserve"> </w:t>
            </w:r>
            <w:r w:rsidRPr="00103C76">
              <w:rPr>
                <w:rFonts w:ascii="Arial" w:hAnsi="Arial" w:cs="Arial"/>
                <w:color w:val="222222"/>
                <w:sz w:val="18"/>
                <w:szCs w:val="18"/>
              </w:rPr>
              <w:t xml:space="preserve">Ogólnoeuropejski projekt </w:t>
            </w:r>
            <w:r w:rsidRPr="00103C76">
              <w:rPr>
                <w:rStyle w:val="hps"/>
                <w:rFonts w:ascii="Arial" w:hAnsi="Arial" w:cs="Arial"/>
                <w:color w:val="222222"/>
                <w:sz w:val="18"/>
                <w:szCs w:val="18"/>
              </w:rPr>
              <w:t>dotyczy realizacji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wymogów prawnych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organizacyjnych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semantycznych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w:t>
            </w:r>
            <w:r w:rsidRPr="00103C76">
              <w:rPr>
                <w:rFonts w:ascii="Arial" w:hAnsi="Arial" w:cs="Arial"/>
                <w:color w:val="222222"/>
                <w:sz w:val="18"/>
                <w:szCs w:val="18"/>
              </w:rPr>
              <w:t xml:space="preserve"> </w:t>
            </w:r>
            <w:r w:rsidRPr="00103C76">
              <w:rPr>
                <w:rStyle w:val="hps"/>
                <w:rFonts w:ascii="Arial" w:hAnsi="Arial" w:cs="Arial"/>
                <w:color w:val="222222"/>
                <w:sz w:val="18"/>
                <w:szCs w:val="18"/>
              </w:rPr>
              <w:t>technicznych określonych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dyrektywie</w:t>
            </w:r>
            <w:r w:rsidRPr="00103C76">
              <w:rPr>
                <w:rFonts w:ascii="Arial" w:hAnsi="Arial" w:cs="Arial"/>
                <w:color w:val="222222"/>
                <w:sz w:val="18"/>
                <w:szCs w:val="18"/>
              </w:rPr>
              <w:t xml:space="preserve"> </w:t>
            </w:r>
            <w:r w:rsidRPr="00103C76">
              <w:rPr>
                <w:rStyle w:val="hps"/>
                <w:rFonts w:ascii="Arial" w:hAnsi="Arial" w:cs="Arial"/>
                <w:color w:val="222222"/>
                <w:sz w:val="18"/>
                <w:szCs w:val="18"/>
              </w:rPr>
              <w:t>do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Projekt ten</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obejmuje</w:t>
            </w:r>
            <w:r>
              <w:rPr>
                <w:rStyle w:val="hps"/>
                <w:rFonts w:ascii="Arial" w:hAnsi="Arial" w:cs="Arial"/>
                <w:color w:val="222222"/>
                <w:sz w:val="18"/>
                <w:szCs w:val="18"/>
              </w:rPr>
              <w:t xml:space="preserve"> </w:t>
            </w:r>
            <w:r w:rsidRPr="00103C76">
              <w:rPr>
                <w:rFonts w:ascii="Arial" w:hAnsi="Arial" w:cs="Arial"/>
                <w:color w:val="222222"/>
                <w:sz w:val="18"/>
                <w:szCs w:val="18"/>
              </w:rPr>
              <w:t xml:space="preserve"> zbudowanie i </w:t>
            </w:r>
            <w:r w:rsidRPr="00103C76">
              <w:rPr>
                <w:rStyle w:val="hps"/>
                <w:rFonts w:ascii="Arial" w:hAnsi="Arial" w:cs="Arial"/>
                <w:color w:val="222222"/>
                <w:sz w:val="18"/>
                <w:szCs w:val="18"/>
              </w:rPr>
              <w:t>uruchomienie</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Europejskiej Centralnej Platformy</w:t>
            </w:r>
            <w:r w:rsidRPr="00103C76">
              <w:rPr>
                <w:rFonts w:ascii="Arial" w:hAnsi="Arial" w:cs="Arial"/>
                <w:color w:val="222222"/>
                <w:sz w:val="18"/>
                <w:szCs w:val="18"/>
              </w:rPr>
              <w:t xml:space="preserve">, </w:t>
            </w:r>
            <w:r w:rsidRPr="00103C76">
              <w:rPr>
                <w:rStyle w:val="hps"/>
                <w:rFonts w:ascii="Arial" w:hAnsi="Arial" w:cs="Arial"/>
                <w:color w:val="222222"/>
                <w:sz w:val="18"/>
                <w:szCs w:val="18"/>
              </w:rPr>
              <w:t>opracowanie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specyfikacji technicznych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celu</w:t>
            </w:r>
            <w:r w:rsidRPr="00103C76">
              <w:rPr>
                <w:rFonts w:ascii="Arial" w:hAnsi="Arial" w:cs="Arial"/>
                <w:color w:val="222222"/>
                <w:sz w:val="18"/>
                <w:szCs w:val="18"/>
              </w:rPr>
              <w:t xml:space="preserve"> </w:t>
            </w:r>
            <w:r w:rsidRPr="00103C76">
              <w:rPr>
                <w:rStyle w:val="hps"/>
                <w:rFonts w:ascii="Arial" w:hAnsi="Arial" w:cs="Arial"/>
                <w:color w:val="222222"/>
                <w:sz w:val="18"/>
                <w:szCs w:val="18"/>
              </w:rPr>
              <w:t>umożliwienia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komunikacji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państw członkowskich za pośrednictwem Europejskiej Centralnej Platformy oraz połączenie Europejskiej Centralnej Platformy z portalem e-</w:t>
            </w:r>
            <w:proofErr w:type="spellStart"/>
            <w:r w:rsidRPr="00103C76">
              <w:rPr>
                <w:rStyle w:val="hps"/>
                <w:rFonts w:ascii="Arial" w:hAnsi="Arial" w:cs="Arial"/>
                <w:color w:val="222222"/>
                <w:sz w:val="18"/>
                <w:szCs w:val="18"/>
              </w:rPr>
              <w:t>Justice</w:t>
            </w:r>
            <w:proofErr w:type="spellEnd"/>
            <w:r w:rsidRPr="00103C76">
              <w:rPr>
                <w:rStyle w:val="hps"/>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r w:rsidRPr="00103C76">
              <w:rPr>
                <w:rStyle w:val="hps"/>
                <w:rFonts w:ascii="Arial" w:hAnsi="Arial" w:cs="Arial"/>
                <w:color w:val="222222"/>
                <w:sz w:val="18"/>
                <w:szCs w:val="18"/>
              </w:rPr>
              <w:t>Dostosowani</w:t>
            </w:r>
            <w:r>
              <w:rPr>
                <w:rStyle w:val="hps"/>
                <w:rFonts w:ascii="Arial" w:hAnsi="Arial" w:cs="Arial"/>
                <w:color w:val="222222"/>
                <w:sz w:val="18"/>
                <w:szCs w:val="18"/>
              </w:rPr>
              <w:t>e</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systemów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 zgodnie z przyjętą specyfikacją techniczną powinno 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zrealizowane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właściwe</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państwa członkowskie.</w:t>
            </w:r>
            <w:r w:rsidRPr="00103C76">
              <w:rPr>
                <w:rFonts w:ascii="Arial" w:hAnsi="Arial" w:cs="Arial"/>
                <w:color w:val="222222"/>
                <w:sz w:val="18"/>
                <w:szCs w:val="18"/>
              </w:rPr>
              <w:t xml:space="preserve"> Taki </w:t>
            </w:r>
            <w:r w:rsidRPr="00103C76">
              <w:rPr>
                <w:rStyle w:val="hps"/>
                <w:rFonts w:ascii="Arial" w:hAnsi="Arial" w:cs="Arial"/>
                <w:color w:val="222222"/>
                <w:sz w:val="18"/>
                <w:szCs w:val="18"/>
              </w:rPr>
              <w:t>zakres i</w:t>
            </w:r>
            <w:r w:rsidRPr="00103C76">
              <w:rPr>
                <w:rFonts w:ascii="Arial" w:hAnsi="Arial" w:cs="Arial"/>
                <w:color w:val="222222"/>
                <w:sz w:val="18"/>
                <w:szCs w:val="18"/>
              </w:rPr>
              <w:t xml:space="preserve"> </w:t>
            </w:r>
            <w:r w:rsidRPr="00103C76">
              <w:rPr>
                <w:rStyle w:val="hps"/>
                <w:rFonts w:ascii="Arial" w:hAnsi="Arial" w:cs="Arial"/>
                <w:color w:val="222222"/>
                <w:sz w:val="18"/>
                <w:szCs w:val="18"/>
              </w:rPr>
              <w:t>podział obowiązków</w:t>
            </w:r>
            <w:r w:rsidRPr="00103C76">
              <w:rPr>
                <w:rFonts w:ascii="Arial" w:hAnsi="Arial" w:cs="Arial"/>
                <w:color w:val="222222"/>
                <w:sz w:val="18"/>
                <w:szCs w:val="18"/>
              </w:rPr>
              <w:t xml:space="preserve"> wynika z </w:t>
            </w:r>
            <w:r w:rsidRPr="00103C76">
              <w:rPr>
                <w:rStyle w:val="hps"/>
                <w:rFonts w:ascii="Arial" w:hAnsi="Arial" w:cs="Arial"/>
                <w:color w:val="222222"/>
                <w:sz w:val="18"/>
                <w:szCs w:val="18"/>
              </w:rPr>
              <w:t>tekstu</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p>
          <w:p w:rsidR="00790081" w:rsidRPr="00E0386A" w:rsidRDefault="00790081" w:rsidP="00790081">
            <w:pPr>
              <w:spacing w:before="120" w:after="120"/>
              <w:jc w:val="both"/>
              <w:rPr>
                <w:rFonts w:ascii="Arial" w:hAnsi="Arial" w:cs="Arial"/>
                <w:sz w:val="18"/>
                <w:szCs w:val="18"/>
              </w:rPr>
            </w:pPr>
            <w:r w:rsidRPr="00DF673E">
              <w:rPr>
                <w:rFonts w:ascii="Arial" w:hAnsi="Arial" w:cs="Arial"/>
                <w:sz w:val="18"/>
                <w:szCs w:val="18"/>
              </w:rPr>
              <w:t>Długofalową korzyścią z realizacji projektu będzie nowy model współpracy państw członkowskich w systemie zintegrowanych rejestrów biznesowych. Oczekiwany jest wzrost komunikacji pomiędzy europejskimi rejestrami oraz ułatwienie dostępu do aktualnych i wiarygodnych informacji o spółkach w kontekście transgranicznym.</w:t>
            </w:r>
          </w:p>
        </w:tc>
      </w:tr>
      <w:tr w:rsidR="00790081" w:rsidRPr="0026314F" w:rsidTr="00790081">
        <w:trPr>
          <w:trHeight w:val="636"/>
        </w:trPr>
        <w:tc>
          <w:tcPr>
            <w:tcW w:w="9356" w:type="dxa"/>
            <w:gridSpan w:val="18"/>
            <w:tcBorders>
              <w:top w:val="single" w:sz="2" w:space="0" w:color="auto"/>
              <w:bottom w:val="single" w:sz="2" w:space="0" w:color="auto"/>
            </w:tcBorders>
            <w:shd w:val="clear" w:color="auto" w:fill="CCC0D9"/>
            <w:vAlign w:val="center"/>
          </w:tcPr>
          <w:p w:rsidR="00790081" w:rsidRPr="0026314F" w:rsidRDefault="00790081" w:rsidP="00790081">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3B37D6" w:rsidRDefault="00790081" w:rsidP="00790081">
            <w:pPr>
              <w:ind w:left="720"/>
              <w:jc w:val="both"/>
              <w:rPr>
                <w:rFonts w:ascii="Arial" w:hAnsi="Arial" w:cs="Arial"/>
                <w:sz w:val="18"/>
                <w:szCs w:val="18"/>
              </w:rPr>
            </w:pPr>
            <w:r>
              <w:t xml:space="preserve"> </w:t>
            </w:r>
            <w:r w:rsidRPr="003B37D6">
              <w:rPr>
                <w:rFonts w:ascii="Arial" w:hAnsi="Arial" w:cs="Arial"/>
                <w:sz w:val="18"/>
                <w:szCs w:val="18"/>
              </w:rPr>
              <w:t xml:space="preserve">W ramach projektu przewiduje się następujące </w:t>
            </w:r>
            <w:r>
              <w:rPr>
                <w:rFonts w:ascii="Arial" w:hAnsi="Arial" w:cs="Arial"/>
                <w:sz w:val="18"/>
                <w:szCs w:val="18"/>
              </w:rPr>
              <w:t>zada</w:t>
            </w:r>
            <w:r w:rsidRPr="003B37D6">
              <w:rPr>
                <w:rFonts w:ascii="Arial" w:hAnsi="Arial" w:cs="Arial"/>
                <w:sz w:val="18"/>
                <w:szCs w:val="18"/>
              </w:rPr>
              <w:t>nia:</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r>
            <w:r w:rsidRPr="003B37D6">
              <w:rPr>
                <w:rFonts w:ascii="Arial" w:hAnsi="Arial" w:cs="Arial"/>
                <w:sz w:val="18"/>
                <w:szCs w:val="18"/>
              </w:rPr>
              <w:t>przygotowanie aktów wykonawczych do dyrektywy</w:t>
            </w:r>
            <w:r>
              <w:rPr>
                <w:rFonts w:ascii="Arial" w:hAnsi="Arial" w:cs="Arial"/>
                <w:sz w:val="18"/>
                <w:szCs w:val="18"/>
              </w:rPr>
              <w:t xml:space="preserve"> (KE)</w:t>
            </w:r>
            <w:r w:rsidRPr="003B37D6">
              <w:rPr>
                <w:rFonts w:ascii="Arial" w:hAnsi="Arial" w:cs="Arial"/>
                <w:sz w:val="18"/>
                <w:szCs w:val="18"/>
              </w:rPr>
              <w:t>,</w:t>
            </w:r>
          </w:p>
          <w:p w:rsidR="00790081" w:rsidRPr="003B37D6" w:rsidRDefault="00790081" w:rsidP="00790081">
            <w:pPr>
              <w:ind w:left="720"/>
              <w:jc w:val="both"/>
              <w:rPr>
                <w:rFonts w:ascii="Arial" w:hAnsi="Arial" w:cs="Arial"/>
                <w:sz w:val="18"/>
                <w:szCs w:val="18"/>
              </w:rPr>
            </w:pPr>
            <w:r>
              <w:rPr>
                <w:rFonts w:ascii="Arial" w:hAnsi="Arial" w:cs="Arial"/>
                <w:sz w:val="18"/>
                <w:szCs w:val="18"/>
              </w:rPr>
              <w:lastRenderedPageBreak/>
              <w:t>-</w:t>
            </w:r>
            <w:r>
              <w:rPr>
                <w:rFonts w:ascii="Arial" w:hAnsi="Arial" w:cs="Arial"/>
                <w:sz w:val="18"/>
                <w:szCs w:val="18"/>
              </w:rPr>
              <w:tab/>
            </w:r>
            <w:r w:rsidRPr="003B37D6">
              <w:rPr>
                <w:rFonts w:ascii="Arial" w:hAnsi="Arial" w:cs="Arial"/>
                <w:sz w:val="18"/>
                <w:szCs w:val="18"/>
              </w:rPr>
              <w:t>przygotowanie przepisów implementujących przepisy dyrektywy w prawie polskim,</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wdrożenie Centralnego Elektronicznego Zbioru Dokumentów Spółek,</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migracja</w:t>
            </w:r>
            <w:r w:rsidRPr="003B37D6">
              <w:rPr>
                <w:rFonts w:ascii="Arial" w:hAnsi="Arial" w:cs="Arial"/>
                <w:sz w:val="18"/>
                <w:szCs w:val="18"/>
              </w:rPr>
              <w:t xml:space="preserve"> dokumentów spółek do Centralnego Elektronicznego Zbioru Dokumentów Spółek,</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integracj</w:t>
            </w:r>
            <w:r>
              <w:rPr>
                <w:rFonts w:ascii="Arial" w:hAnsi="Arial" w:cs="Arial"/>
                <w:sz w:val="18"/>
                <w:szCs w:val="18"/>
              </w:rPr>
              <w:t>a</w:t>
            </w:r>
            <w:r w:rsidRPr="003B37D6">
              <w:rPr>
                <w:rFonts w:ascii="Arial" w:hAnsi="Arial" w:cs="Arial"/>
                <w:sz w:val="18"/>
                <w:szCs w:val="18"/>
              </w:rPr>
              <w:t xml:space="preserve"> KRS z BRIS – budowa usług elektronicznych KRS na potrzeby BRIS,</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Centralnego Elektronicznego Zbioru Dokumentów Spółek z BRIS – budowa usług elektronicznych na potrzeby BRIS,</w:t>
            </w:r>
          </w:p>
          <w:p w:rsidR="00790081" w:rsidRPr="002A554E"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systemu obiegu spraw w sądzie rejestrowym (Biurowość) z BRIS - budowa usług elektronicznych na potrzeby BRIS.</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hAnsi="Arial" w:cs="Arial"/>
                <w:sz w:val="18"/>
                <w:szCs w:val="18"/>
              </w:rPr>
            </w:pPr>
            <w:r w:rsidRPr="00DF673E">
              <w:rPr>
                <w:rFonts w:ascii="Arial" w:hAnsi="Arial" w:cs="Arial"/>
                <w:sz w:val="18"/>
                <w:szCs w:val="18"/>
              </w:rPr>
              <w:t>W zakresie</w:t>
            </w:r>
            <w:r w:rsidRPr="00DF673E">
              <w:rPr>
                <w:rFonts w:asciiTheme="minorHAnsi" w:eastAsiaTheme="minorHAnsi" w:hAnsiTheme="minorHAnsi" w:cstheme="minorBidi"/>
              </w:rPr>
              <w:t xml:space="preserve"> </w:t>
            </w:r>
            <w:r w:rsidRPr="00DF673E">
              <w:rPr>
                <w:rFonts w:ascii="Arial" w:eastAsiaTheme="minorHAnsi" w:hAnsi="Arial" w:cs="Arial"/>
                <w:sz w:val="18"/>
                <w:szCs w:val="18"/>
              </w:rPr>
              <w:t>uwarunkowań l</w:t>
            </w:r>
            <w:r w:rsidRPr="00DF673E">
              <w:rPr>
                <w:rFonts w:ascii="Arial" w:hAnsi="Arial" w:cs="Arial"/>
                <w:sz w:val="18"/>
                <w:szCs w:val="18"/>
              </w:rPr>
              <w:t xml:space="preserve">egislacyjnych trwają prace przygotowawcze na szczeblu UE i państw członkowskich w zakresie weryfikacji danych zawartych w krajowych rejestrach gospodarczych, w szczególności podjęte zostały </w:t>
            </w:r>
            <w:r>
              <w:rPr>
                <w:rFonts w:ascii="Arial" w:hAnsi="Arial" w:cs="Arial"/>
                <w:sz w:val="18"/>
                <w:szCs w:val="18"/>
              </w:rPr>
              <w:t>poniższe</w:t>
            </w:r>
            <w:r w:rsidRPr="00DF673E">
              <w:rPr>
                <w:rFonts w:ascii="Arial" w:hAnsi="Arial" w:cs="Arial"/>
                <w:sz w:val="18"/>
                <w:szCs w:val="18"/>
              </w:rPr>
              <w:t xml:space="preserve"> działania:</w:t>
            </w:r>
          </w:p>
          <w:p w:rsidR="00790081" w:rsidRPr="00997846" w:rsidRDefault="00790081" w:rsidP="00790081">
            <w:pPr>
              <w:pStyle w:val="Akapitzlist"/>
              <w:numPr>
                <w:ilvl w:val="0"/>
                <w:numId w:val="30"/>
              </w:numPr>
              <w:spacing w:before="120" w:after="120"/>
              <w:jc w:val="both"/>
              <w:rPr>
                <w:rFonts w:ascii="Arial" w:hAnsi="Arial" w:cs="Arial"/>
                <w:sz w:val="18"/>
                <w:szCs w:val="18"/>
              </w:rPr>
            </w:pPr>
            <w:r w:rsidRPr="00997846">
              <w:rPr>
                <w:rFonts w:ascii="Arial" w:hAnsi="Arial" w:cs="Arial"/>
                <w:sz w:val="18"/>
                <w:szCs w:val="18"/>
              </w:rPr>
              <w:t>W dniu 13 czerwc</w:t>
            </w:r>
            <w:r>
              <w:rPr>
                <w:rFonts w:ascii="Arial" w:hAnsi="Arial" w:cs="Arial"/>
                <w:sz w:val="18"/>
                <w:szCs w:val="18"/>
              </w:rPr>
              <w:t>a</w:t>
            </w:r>
            <w:r w:rsidRPr="00997846">
              <w:rPr>
                <w:rFonts w:ascii="Arial" w:hAnsi="Arial" w:cs="Arial"/>
                <w:sz w:val="18"/>
                <w:szCs w:val="18"/>
              </w:rPr>
              <w:t xml:space="preserve"> 2012 r</w:t>
            </w:r>
            <w:r>
              <w:rPr>
                <w:rFonts w:ascii="Arial" w:hAnsi="Arial" w:cs="Arial"/>
                <w:sz w:val="18"/>
                <w:szCs w:val="18"/>
              </w:rPr>
              <w:t>.</w:t>
            </w:r>
            <w:r w:rsidRPr="00997846">
              <w:rPr>
                <w:rFonts w:ascii="Arial" w:hAnsi="Arial" w:cs="Arial"/>
                <w:sz w:val="18"/>
                <w:szCs w:val="18"/>
              </w:rPr>
              <w:t xml:space="preserve"> przyjęta została dyrektywa</w:t>
            </w:r>
            <w:r>
              <w:rPr>
                <w:rFonts w:ascii="Arial" w:hAnsi="Arial" w:cs="Arial"/>
                <w:sz w:val="18"/>
                <w:szCs w:val="18"/>
              </w:rPr>
              <w:t xml:space="preserve"> PE i Rady 2012/17/UE;</w:t>
            </w:r>
          </w:p>
          <w:p w:rsidR="00790081" w:rsidRPr="00997846" w:rsidRDefault="00790081" w:rsidP="00790081">
            <w:pPr>
              <w:pStyle w:val="Akapitzlist"/>
              <w:numPr>
                <w:ilvl w:val="0"/>
                <w:numId w:val="30"/>
              </w:numPr>
              <w:spacing w:before="120" w:after="120"/>
              <w:jc w:val="both"/>
              <w:rPr>
                <w:rFonts w:ascii="Arial" w:hAnsi="Arial" w:cs="Arial"/>
                <w:sz w:val="18"/>
                <w:szCs w:val="18"/>
              </w:rPr>
            </w:pPr>
            <w:r w:rsidRPr="00997846">
              <w:rPr>
                <w:rFonts w:ascii="Arial" w:hAnsi="Arial" w:cs="Arial"/>
                <w:sz w:val="18"/>
                <w:szCs w:val="18"/>
              </w:rPr>
              <w:t>Przygotowano projekt aktu wykonawczego do dyrektywy regulujące</w:t>
            </w:r>
            <w:r>
              <w:rPr>
                <w:rFonts w:ascii="Arial" w:hAnsi="Arial" w:cs="Arial"/>
                <w:sz w:val="18"/>
                <w:szCs w:val="18"/>
              </w:rPr>
              <w:t>go</w:t>
            </w:r>
            <w:r w:rsidRPr="00997846">
              <w:rPr>
                <w:rFonts w:ascii="Arial" w:hAnsi="Arial" w:cs="Arial"/>
                <w:sz w:val="18"/>
                <w:szCs w:val="18"/>
              </w:rPr>
              <w:t xml:space="preserve"> kwestie techniczne systemu BRIS (rozporządzenie aktualnie jest negocjowane; )</w:t>
            </w:r>
            <w:r>
              <w:rPr>
                <w:rFonts w:ascii="Arial" w:hAnsi="Arial" w:cs="Arial"/>
                <w:sz w:val="18"/>
                <w:szCs w:val="18"/>
              </w:rPr>
              <w:t>;</w:t>
            </w:r>
          </w:p>
          <w:p w:rsidR="00790081" w:rsidRPr="008C410E" w:rsidRDefault="00790081" w:rsidP="00790081">
            <w:pPr>
              <w:pStyle w:val="Akapitzlist"/>
              <w:numPr>
                <w:ilvl w:val="0"/>
                <w:numId w:val="30"/>
              </w:numPr>
              <w:spacing w:before="120" w:after="120"/>
              <w:jc w:val="both"/>
              <w:rPr>
                <w:rFonts w:ascii="Arial" w:hAnsi="Arial" w:cs="Arial"/>
                <w:sz w:val="18"/>
                <w:szCs w:val="18"/>
              </w:rPr>
            </w:pPr>
            <w:r w:rsidRPr="008C410E">
              <w:rPr>
                <w:rFonts w:ascii="Arial" w:hAnsi="Arial" w:cs="Arial"/>
                <w:sz w:val="18"/>
                <w:szCs w:val="18"/>
              </w:rPr>
              <w:t>Zebrano wymagania wysokopoziomowe na system;</w:t>
            </w:r>
          </w:p>
          <w:p w:rsidR="00790081" w:rsidRPr="00997846" w:rsidRDefault="00790081" w:rsidP="00790081">
            <w:pPr>
              <w:pStyle w:val="Akapitzlist"/>
              <w:numPr>
                <w:ilvl w:val="0"/>
                <w:numId w:val="30"/>
              </w:numPr>
              <w:spacing w:before="120" w:after="120"/>
              <w:jc w:val="both"/>
              <w:rPr>
                <w:rFonts w:ascii="Arial" w:hAnsi="Arial" w:cs="Arial"/>
                <w:sz w:val="18"/>
                <w:szCs w:val="18"/>
              </w:rPr>
            </w:pPr>
            <w:r w:rsidRPr="00997846">
              <w:rPr>
                <w:rFonts w:ascii="Arial" w:hAnsi="Arial" w:cs="Arial"/>
                <w:sz w:val="18"/>
                <w:szCs w:val="18"/>
              </w:rPr>
              <w:t>Przygotowano wstępny opis modelu przypadków użycia dla systemu</w:t>
            </w:r>
            <w:r>
              <w:rPr>
                <w:rFonts w:ascii="Arial" w:hAnsi="Arial" w:cs="Arial"/>
                <w:sz w:val="18"/>
                <w:szCs w:val="18"/>
              </w:rPr>
              <w:t>;</w:t>
            </w:r>
          </w:p>
          <w:p w:rsidR="00790081" w:rsidRDefault="00790081" w:rsidP="00790081">
            <w:pPr>
              <w:pStyle w:val="Akapitzlist"/>
              <w:numPr>
                <w:ilvl w:val="0"/>
                <w:numId w:val="30"/>
              </w:numPr>
              <w:spacing w:before="120" w:after="120"/>
              <w:jc w:val="both"/>
              <w:rPr>
                <w:rFonts w:ascii="Arial" w:hAnsi="Arial" w:cs="Arial"/>
                <w:sz w:val="18"/>
                <w:szCs w:val="18"/>
              </w:rPr>
            </w:pPr>
            <w:r w:rsidRPr="00997846">
              <w:rPr>
                <w:rFonts w:ascii="Arial" w:hAnsi="Arial" w:cs="Arial"/>
                <w:sz w:val="18"/>
                <w:szCs w:val="18"/>
              </w:rPr>
              <w:t>Przygotowano model architektury systemu</w:t>
            </w:r>
            <w:r>
              <w:rPr>
                <w:rFonts w:ascii="Arial" w:hAnsi="Arial" w:cs="Arial"/>
                <w:sz w:val="18"/>
                <w:szCs w:val="18"/>
              </w:rPr>
              <w:t>;</w:t>
            </w:r>
          </w:p>
          <w:p w:rsidR="00790081" w:rsidRPr="008B512A" w:rsidRDefault="00790081" w:rsidP="00790081">
            <w:pPr>
              <w:pStyle w:val="Akapitzlist"/>
              <w:numPr>
                <w:ilvl w:val="0"/>
                <w:numId w:val="30"/>
              </w:numPr>
              <w:spacing w:before="120" w:after="120"/>
              <w:jc w:val="both"/>
              <w:rPr>
                <w:rFonts w:ascii="Arial" w:hAnsi="Arial" w:cs="Arial"/>
                <w:sz w:val="18"/>
                <w:szCs w:val="18"/>
              </w:rPr>
            </w:pPr>
            <w:r w:rsidRPr="008B512A">
              <w:rPr>
                <w:rFonts w:ascii="Arial" w:hAnsi="Arial" w:cs="Arial"/>
                <w:sz w:val="18"/>
                <w:szCs w:val="18"/>
              </w:rPr>
              <w:t>Przygotowano studium możliwości wykorzystania istniejących rozwiązań na potrzeby systemu.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eastAsiaTheme="minorHAnsi" w:hAnsi="Arial" w:cs="Arial"/>
                <w:sz w:val="18"/>
                <w:szCs w:val="18"/>
              </w:rPr>
            </w:pPr>
            <w:r w:rsidRPr="00DF673E">
              <w:rPr>
                <w:rFonts w:ascii="Arial" w:eastAsiaTheme="minorHAnsi" w:hAnsi="Arial" w:cs="Arial"/>
                <w:sz w:val="18"/>
                <w:szCs w:val="18"/>
              </w:rPr>
              <w:t>Podstawą do rozpoczęcia realizacji projektu jest przyjęta na szczeblu UE dyrektywa regulująca działanie systemu BRIS. Kolejnym etapem jest przygotowanie projekt</w:t>
            </w:r>
            <w:r>
              <w:rPr>
                <w:rFonts w:ascii="Arial" w:eastAsiaTheme="minorHAnsi" w:hAnsi="Arial" w:cs="Arial"/>
                <w:sz w:val="18"/>
                <w:szCs w:val="18"/>
              </w:rPr>
              <w:t>u</w:t>
            </w:r>
            <w:r w:rsidRPr="00DF673E">
              <w:rPr>
                <w:rFonts w:ascii="Arial" w:eastAsiaTheme="minorHAnsi" w:hAnsi="Arial" w:cs="Arial"/>
                <w:sz w:val="18"/>
                <w:szCs w:val="18"/>
              </w:rPr>
              <w:t xml:space="preserve"> aktu wykonawczego do dyrektywy regulujące</w:t>
            </w:r>
            <w:r>
              <w:rPr>
                <w:rFonts w:ascii="Arial" w:eastAsiaTheme="minorHAnsi" w:hAnsi="Arial" w:cs="Arial"/>
                <w:sz w:val="18"/>
                <w:szCs w:val="18"/>
              </w:rPr>
              <w:t>j</w:t>
            </w:r>
            <w:r w:rsidRPr="00DF673E">
              <w:rPr>
                <w:rFonts w:ascii="Arial" w:eastAsiaTheme="minorHAnsi" w:hAnsi="Arial" w:cs="Arial"/>
                <w:sz w:val="18"/>
                <w:szCs w:val="18"/>
              </w:rPr>
              <w:t xml:space="preserve"> kwestie techniczne systemu BRIS</w:t>
            </w:r>
            <w:r>
              <w:rPr>
                <w:rFonts w:ascii="Arial" w:eastAsiaTheme="minorHAnsi" w:hAnsi="Arial" w:cs="Arial"/>
                <w:sz w:val="18"/>
                <w:szCs w:val="18"/>
              </w:rPr>
              <w:t>.</w:t>
            </w:r>
            <w:r w:rsidRPr="00DF673E">
              <w:rPr>
                <w:rFonts w:ascii="Arial" w:eastAsiaTheme="minorHAnsi" w:hAnsi="Arial" w:cs="Arial"/>
                <w:sz w:val="18"/>
                <w:szCs w:val="18"/>
              </w:rPr>
              <w:t>.</w:t>
            </w:r>
          </w:p>
          <w:p w:rsidR="00790081" w:rsidRPr="0026314F"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w:t>
            </w:r>
            <w:r>
              <w:rPr>
                <w:rFonts w:ascii="Arial" w:eastAsiaTheme="minorHAnsi" w:hAnsi="Arial" w:cs="Arial"/>
                <w:sz w:val="18"/>
                <w:szCs w:val="18"/>
              </w:rPr>
              <w:t xml:space="preserve">właściwe zaangażowanie wszystkich interesariuszy projektu.  </w:t>
            </w:r>
            <w:r w:rsidRPr="00DF673E">
              <w:rPr>
                <w:rFonts w:ascii="Arial" w:eastAsiaTheme="minorHAnsi" w:hAnsi="Arial" w:cs="Arial"/>
                <w:sz w:val="18"/>
                <w:szCs w:val="18"/>
              </w:rPr>
              <w:t xml:space="preserve"> </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790081" w:rsidRPr="0026314F" w:rsidTr="00790081">
        <w:trPr>
          <w:trHeight w:val="567"/>
        </w:trPr>
        <w:tc>
          <w:tcPr>
            <w:tcW w:w="9356" w:type="dxa"/>
            <w:gridSpan w:val="18"/>
            <w:tcBorders>
              <w:top w:val="single" w:sz="4" w:space="0" w:color="auto"/>
              <w:bottom w:val="single" w:sz="12" w:space="0" w:color="auto"/>
            </w:tcBorders>
            <w:shd w:val="clear" w:color="auto" w:fill="auto"/>
            <w:vAlign w:val="center"/>
          </w:tcPr>
          <w:p w:rsidR="00790081" w:rsidRPr="000F2AC2"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Po zakończeniu realizacji projektu planowane jest podejmowanie kolejnych działań sprzyjających osiągnięciu założonych celów, jak również pogłębianie efektów projektu, w tym dodatkowe szkolenia dla pracowników MS, </w:t>
            </w:r>
            <w:r>
              <w:rPr>
                <w:rFonts w:ascii="Arial" w:eastAsiaTheme="minorHAnsi" w:hAnsi="Arial" w:cs="Arial"/>
                <w:sz w:val="18"/>
                <w:szCs w:val="18"/>
              </w:rPr>
              <w:t>z uwzględnieniem osób</w:t>
            </w:r>
            <w:r w:rsidRPr="00DF673E">
              <w:rPr>
                <w:rFonts w:ascii="Arial" w:eastAsiaTheme="minorHAnsi" w:hAnsi="Arial" w:cs="Arial"/>
                <w:sz w:val="18"/>
                <w:szCs w:val="18"/>
              </w:rPr>
              <w:t xml:space="preserve"> obsługujących system.</w:t>
            </w:r>
          </w:p>
        </w:tc>
      </w:tr>
      <w:tr w:rsidR="00790081" w:rsidRPr="0026314F" w:rsidTr="00790081">
        <w:trPr>
          <w:trHeight w:val="396"/>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790081" w:rsidRPr="0026314F" w:rsidTr="00790081">
        <w:trPr>
          <w:trHeight w:val="455"/>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790081" w:rsidRPr="0026314F" w:rsidTr="00790081">
        <w:trPr>
          <w:trHeight w:val="567"/>
        </w:trPr>
        <w:tc>
          <w:tcPr>
            <w:tcW w:w="4249" w:type="dxa"/>
            <w:gridSpan w:val="8"/>
            <w:vMerge w:val="restart"/>
            <w:tcBorders>
              <w:top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0"/>
            </w:r>
          </w:p>
        </w:tc>
        <w:tc>
          <w:tcPr>
            <w:tcW w:w="1988" w:type="dxa"/>
            <w:gridSpan w:val="3"/>
            <w:vMerge w:val="restart"/>
            <w:tcBorders>
              <w:top w:val="single" w:sz="6" w:space="0" w:color="auto"/>
              <w:lef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790081" w:rsidRPr="004234E2" w:rsidRDefault="00790081" w:rsidP="00016071">
            <w:pPr>
              <w:pStyle w:val="Akapitzlist"/>
              <w:numPr>
                <w:ilvl w:val="0"/>
                <w:numId w:val="37"/>
              </w:numPr>
              <w:tabs>
                <w:tab w:val="left" w:pos="0"/>
                <w:tab w:val="left" w:pos="34"/>
              </w:tabs>
              <w:spacing w:before="120" w:after="120"/>
              <w:ind w:right="-112"/>
              <w:rPr>
                <w:rFonts w:ascii="Arial" w:hAnsi="Arial" w:cs="Arial"/>
                <w:sz w:val="18"/>
                <w:szCs w:val="18"/>
              </w:rPr>
            </w:pPr>
            <w:r w:rsidRPr="002E6219">
              <w:rPr>
                <w:rFonts w:ascii="Arial" w:eastAsiaTheme="minorHAnsi" w:hAnsi="Arial" w:cs="Arial"/>
                <w:sz w:val="18"/>
                <w:szCs w:val="18"/>
              </w:rPr>
              <w:lastRenderedPageBreak/>
              <w:t xml:space="preserve">Liczba </w:t>
            </w:r>
            <w:r w:rsidR="00B90654">
              <w:rPr>
                <w:rFonts w:ascii="Arial" w:eastAsiaTheme="minorHAnsi" w:hAnsi="Arial" w:cs="Arial"/>
                <w:sz w:val="18"/>
                <w:szCs w:val="18"/>
              </w:rPr>
              <w:t xml:space="preserve">utworzonych i </w:t>
            </w:r>
            <w:r w:rsidRPr="002E6219">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90081" w:rsidRPr="00E813EB"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790081" w:rsidRPr="004234E2" w:rsidRDefault="00790081" w:rsidP="00790081">
            <w:pPr>
              <w:pStyle w:val="Akapitzlist"/>
              <w:numPr>
                <w:ilvl w:val="0"/>
                <w:numId w:val="37"/>
              </w:numPr>
              <w:tabs>
                <w:tab w:val="left" w:pos="0"/>
                <w:tab w:val="left" w:pos="34"/>
              </w:tabs>
              <w:spacing w:before="120" w:after="120"/>
              <w:ind w:right="-112"/>
              <w:rPr>
                <w:rFonts w:ascii="Arial" w:eastAsiaTheme="minorHAnsi"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90081" w:rsidRPr="00DF673E" w:rsidRDefault="00790081" w:rsidP="00790081">
            <w:pPr>
              <w:spacing w:before="120" w:after="120"/>
              <w:jc w:val="center"/>
              <w:rPr>
                <w:rFonts w:ascii="Arial" w:eastAsiaTheme="minorHAnsi" w:hAnsi="Arial" w:cs="Arial"/>
                <w:sz w:val="18"/>
                <w:szCs w:val="18"/>
              </w:rPr>
            </w:pP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790081" w:rsidRPr="0026314F" w:rsidTr="00790081">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left w:val="single" w:sz="12"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1"/>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790081" w:rsidRPr="004234E2" w:rsidRDefault="00790081" w:rsidP="00A76619">
            <w:pPr>
              <w:pStyle w:val="Akapitzlist"/>
              <w:numPr>
                <w:ilvl w:val="0"/>
                <w:numId w:val="38"/>
              </w:numPr>
              <w:tabs>
                <w:tab w:val="left" w:pos="34"/>
                <w:tab w:val="left" w:pos="460"/>
              </w:tabs>
              <w:spacing w:before="120" w:after="120"/>
              <w:ind w:right="-112"/>
              <w:rPr>
                <w:rFonts w:ascii="Arial" w:hAnsi="Arial" w:cs="Arial"/>
                <w:sz w:val="18"/>
                <w:szCs w:val="18"/>
              </w:rPr>
            </w:pPr>
            <w:r w:rsidRPr="00A76619">
              <w:rPr>
                <w:rFonts w:ascii="Arial" w:eastAsiaTheme="minorHAnsi" w:hAnsi="Arial" w:cs="Arial"/>
                <w:sz w:val="18"/>
                <w:szCs w:val="18"/>
              </w:rPr>
              <w:t xml:space="preserve">Liczba centralnych rejestrów sądowych </w:t>
            </w:r>
            <w:r w:rsidR="00A76619">
              <w:rPr>
                <w:rFonts w:ascii="Arial" w:eastAsiaTheme="minorHAnsi" w:hAnsi="Arial" w:cs="Arial"/>
                <w:sz w:val="18"/>
                <w:szCs w:val="18"/>
              </w:rPr>
              <w:t>dofinansowanych</w:t>
            </w:r>
            <w:r w:rsidR="00016071" w:rsidRPr="00A76619">
              <w:rPr>
                <w:rFonts w:ascii="Arial" w:eastAsiaTheme="minorHAnsi" w:hAnsi="Arial" w:cs="Arial"/>
                <w:sz w:val="18"/>
                <w:szCs w:val="18"/>
              </w:rPr>
              <w:t xml:space="preserve"> ze</w:t>
            </w:r>
            <w:r w:rsidRPr="00A76619">
              <w:rPr>
                <w:rFonts w:ascii="Arial" w:eastAsiaTheme="minorHAnsi" w:hAnsi="Arial" w:cs="Arial"/>
                <w:sz w:val="18"/>
                <w:szCs w:val="18"/>
              </w:rPr>
              <w:t xml:space="preserve"> środków EFS</w:t>
            </w:r>
            <w: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Pr="001A373D"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790081" w:rsidRPr="00885F30" w:rsidRDefault="00790081" w:rsidP="00790081">
            <w:pPr>
              <w:pStyle w:val="Akapitzlist"/>
              <w:numPr>
                <w:ilvl w:val="0"/>
                <w:numId w:val="38"/>
              </w:numPr>
              <w:tabs>
                <w:tab w:val="left" w:pos="34"/>
                <w:tab w:val="left" w:pos="460"/>
              </w:tabs>
              <w:spacing w:before="120" w:after="120"/>
              <w:ind w:right="-112"/>
              <w:jc w:val="both"/>
              <w:rPr>
                <w:rFonts w:ascii="Arial" w:hAnsi="Arial" w:cs="Arial"/>
                <w:sz w:val="18"/>
                <w:szCs w:val="18"/>
              </w:rPr>
            </w:pPr>
            <w:r w:rsidRPr="005371BC">
              <w:rPr>
                <w:rFonts w:ascii="Arial" w:hAnsi="Arial" w:cs="Arial"/>
                <w:sz w:val="18"/>
                <w:szCs w:val="18"/>
              </w:rPr>
              <w:t>Liczba procesów biznesowych realizowanych w ramach systemu BRIS z wykorzystaniem usług elektronicznych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4</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790081" w:rsidRPr="0026314F" w:rsidTr="00790081">
        <w:trPr>
          <w:trHeight w:val="412"/>
        </w:trPr>
        <w:tc>
          <w:tcPr>
            <w:tcW w:w="9356" w:type="dxa"/>
            <w:gridSpan w:val="18"/>
            <w:tcBorders>
              <w:top w:val="single" w:sz="12" w:space="0" w:color="auto"/>
              <w:bottom w:val="single" w:sz="2" w:space="0" w:color="auto"/>
            </w:tcBorders>
            <w:shd w:val="clear" w:color="auto" w:fill="FFFFFF"/>
            <w:vAlign w:val="center"/>
          </w:tcPr>
          <w:p w:rsidR="00790081" w:rsidRPr="0026314F" w:rsidRDefault="00790081" w:rsidP="00790081">
            <w:pPr>
              <w:numPr>
                <w:ilvl w:val="0"/>
                <w:numId w:val="7"/>
              </w:numPr>
              <w:spacing w:before="120" w:after="120"/>
              <w:rPr>
                <w:rFonts w:ascii="Arial" w:hAnsi="Arial" w:cs="Arial"/>
                <w:b/>
                <w:sz w:val="18"/>
                <w:szCs w:val="18"/>
              </w:rPr>
            </w:pPr>
            <w:r>
              <w:rPr>
                <w:rFonts w:ascii="Arial" w:hAnsi="Arial" w:cs="Arial"/>
                <w:b/>
                <w:sz w:val="18"/>
                <w:szCs w:val="18"/>
              </w:rPr>
              <w:t>Nie dotyczy</w:t>
            </w:r>
          </w:p>
        </w:tc>
      </w:tr>
    </w:tbl>
    <w:p w:rsidR="00923D83" w:rsidRDefault="00923D83" w:rsidP="00011DA4">
      <w:pPr>
        <w:spacing w:after="0"/>
        <w:rPr>
          <w:rFonts w:ascii="Arial" w:hAnsi="Arial" w:cs="Arial"/>
          <w:b/>
          <w:sz w:val="16"/>
          <w:szCs w:val="16"/>
        </w:rPr>
      </w:pPr>
    </w:p>
    <w:p w:rsidR="00790081" w:rsidRDefault="00790081" w:rsidP="00011DA4">
      <w:pPr>
        <w:spacing w:after="0"/>
        <w:rPr>
          <w:rFonts w:ascii="Arial" w:hAnsi="Arial" w:cs="Arial"/>
          <w:b/>
          <w:sz w:val="16"/>
          <w:szCs w:val="16"/>
        </w:rPr>
      </w:pPr>
    </w:p>
    <w:p w:rsidR="00DE0525" w:rsidRDefault="00DE0525">
      <w:pPr>
        <w:spacing w:after="0" w:line="240" w:lineRule="auto"/>
        <w:rPr>
          <w:rFonts w:ascii="Arial" w:hAnsi="Arial" w:cs="Arial"/>
          <w:b/>
          <w:sz w:val="24"/>
          <w:szCs w:val="24"/>
        </w:rPr>
      </w:pPr>
      <w:r>
        <w:rPr>
          <w:rFonts w:ascii="Arial" w:hAnsi="Arial" w:cs="Arial"/>
          <w:b/>
          <w:sz w:val="24"/>
          <w:szCs w:val="24"/>
        </w:rPr>
        <w:br w:type="page"/>
      </w:r>
    </w:p>
    <w:p w:rsidR="00DE0525" w:rsidRDefault="00DE0525" w:rsidP="00DE0525">
      <w:pPr>
        <w:tabs>
          <w:tab w:val="left" w:pos="3969"/>
        </w:tabs>
        <w:spacing w:before="240" w:after="240"/>
        <w:jc w:val="center"/>
        <w:rPr>
          <w:rFonts w:ascii="Arial" w:hAnsi="Arial" w:cs="Arial"/>
          <w:b/>
          <w:sz w:val="24"/>
          <w:szCs w:val="24"/>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566"/>
        <w:gridCol w:w="34"/>
      </w:tblGrid>
      <w:tr w:rsidR="00DE0525" w:rsidRPr="0026314F" w:rsidTr="006549C3">
        <w:trPr>
          <w:trHeight w:val="351"/>
        </w:trPr>
        <w:tc>
          <w:tcPr>
            <w:tcW w:w="2410" w:type="dxa"/>
            <w:gridSpan w:val="4"/>
            <w:tcBorders>
              <w:top w:val="single" w:sz="12" w:space="0" w:color="auto"/>
              <w:bottom w:val="single" w:sz="12" w:space="0" w:color="auto"/>
            </w:tcBorders>
            <w:shd w:val="clear" w:color="auto" w:fill="CCC0D9"/>
            <w:vAlign w:val="center"/>
          </w:tcPr>
          <w:p w:rsidR="00DE0525" w:rsidRPr="00EE4DC5" w:rsidRDefault="00DE0525" w:rsidP="00DE0525">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5"/>
            <w:tcBorders>
              <w:top w:val="single" w:sz="12" w:space="0" w:color="auto"/>
              <w:bottom w:val="single" w:sz="1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DE0525" w:rsidRPr="0026314F" w:rsidTr="006549C3">
        <w:trPr>
          <w:trHeight w:val="351"/>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DE0525" w:rsidRPr="0026314F" w:rsidTr="006549C3">
        <w:trPr>
          <w:trHeight w:val="351"/>
        </w:trPr>
        <w:tc>
          <w:tcPr>
            <w:tcW w:w="9356" w:type="dxa"/>
            <w:gridSpan w:val="19"/>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DE0525" w:rsidRPr="0026314F" w:rsidTr="006549C3">
        <w:trPr>
          <w:trHeight w:val="351"/>
        </w:trPr>
        <w:tc>
          <w:tcPr>
            <w:tcW w:w="1982" w:type="dxa"/>
            <w:gridSpan w:val="3"/>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42"/>
            </w:r>
          </w:p>
        </w:tc>
        <w:tc>
          <w:tcPr>
            <w:tcW w:w="7374" w:type="dxa"/>
            <w:gridSpan w:val="16"/>
            <w:tcBorders>
              <w:top w:val="single" w:sz="12" w:space="0" w:color="auto"/>
              <w:bottom w:val="single" w:sz="2" w:space="0" w:color="auto"/>
            </w:tcBorders>
            <w:vAlign w:val="center"/>
          </w:tcPr>
          <w:p w:rsidR="00DE0525" w:rsidRPr="0026314F" w:rsidRDefault="00DE0525" w:rsidP="00E177B2">
            <w:pPr>
              <w:jc w:val="center"/>
              <w:rPr>
                <w:rFonts w:ascii="Arial" w:hAnsi="Arial" w:cs="Arial"/>
                <w:b/>
                <w:sz w:val="18"/>
                <w:szCs w:val="18"/>
              </w:rPr>
            </w:pPr>
            <w:r w:rsidRPr="00E177B2">
              <w:rPr>
                <w:rFonts w:ascii="Arial" w:hAnsi="Arial" w:cs="Arial"/>
                <w:b/>
                <w:sz w:val="18"/>
                <w:szCs w:val="18"/>
              </w:rPr>
              <w:t>KRS – Modyfikacje</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6"/>
            <w:tcBorders>
              <w:top w:val="single" w:sz="2" w:space="0" w:color="auto"/>
              <w:bottom w:val="single" w:sz="2" w:space="0" w:color="auto"/>
            </w:tcBorders>
            <w:vAlign w:val="center"/>
          </w:tcPr>
          <w:p w:rsidR="00DE0525" w:rsidRPr="0026314F" w:rsidRDefault="00DE0525" w:rsidP="00DE0525">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6"/>
            <w:tcBorders>
              <w:top w:val="single" w:sz="2" w:space="0" w:color="auto"/>
              <w:bottom w:val="single" w:sz="2" w:space="0" w:color="auto"/>
            </w:tcBorders>
            <w:vAlign w:val="center"/>
          </w:tcPr>
          <w:p w:rsidR="00DE0525" w:rsidRPr="0026314F" w:rsidRDefault="00DE0525"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A15C9">
              <w:rPr>
                <w:rFonts w:ascii="Arial" w:hAnsi="Arial" w:cs="Arial"/>
                <w:sz w:val="18"/>
                <w:szCs w:val="18"/>
              </w:rPr>
              <w:t>sprawność</w:t>
            </w:r>
            <w:r w:rsidR="00BA15C9" w:rsidRPr="00FC0158">
              <w:rPr>
                <w:rFonts w:ascii="Arial" w:hAnsi="Arial" w:cs="Arial"/>
                <w:sz w:val="18"/>
                <w:szCs w:val="18"/>
              </w:rPr>
              <w:t xml:space="preserve"> </w:t>
            </w:r>
            <w:r w:rsidRPr="00FC0158">
              <w:rPr>
                <w:rFonts w:ascii="Arial" w:hAnsi="Arial" w:cs="Arial"/>
                <w:sz w:val="18"/>
                <w:szCs w:val="18"/>
              </w:rPr>
              <w:t xml:space="preserve">administracji </w:t>
            </w:r>
            <w:r w:rsidR="00BA15C9">
              <w:rPr>
                <w:rFonts w:ascii="Arial" w:hAnsi="Arial" w:cs="Arial"/>
                <w:sz w:val="18"/>
                <w:szCs w:val="18"/>
              </w:rPr>
              <w:t>publicznej</w:t>
            </w:r>
            <w:r w:rsidR="00BA15C9" w:rsidRPr="00FC0158">
              <w:rPr>
                <w:rFonts w:ascii="Arial" w:hAnsi="Arial" w:cs="Arial"/>
                <w:sz w:val="18"/>
                <w:szCs w:val="18"/>
              </w:rPr>
              <w:t xml:space="preserve"> </w:t>
            </w:r>
            <w:r w:rsidRPr="00FC0158">
              <w:rPr>
                <w:rFonts w:ascii="Arial" w:hAnsi="Arial" w:cs="Arial"/>
                <w:sz w:val="18"/>
                <w:szCs w:val="18"/>
              </w:rPr>
              <w:t xml:space="preserve">oraz </w:t>
            </w:r>
            <w:r w:rsidR="00BA15C9">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6"/>
            <w:tcBorders>
              <w:top w:val="single" w:sz="2" w:space="0" w:color="auto"/>
              <w:bottom w:val="single" w:sz="2" w:space="0" w:color="auto"/>
            </w:tcBorders>
          </w:tcPr>
          <w:p w:rsidR="00DE0525" w:rsidRPr="0026314F" w:rsidRDefault="00DE0525" w:rsidP="00DE0525">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6"/>
            <w:tcBorders>
              <w:top w:val="single" w:sz="2" w:space="0" w:color="auto"/>
              <w:bottom w:val="single" w:sz="2" w:space="0" w:color="auto"/>
            </w:tcBorders>
          </w:tcPr>
          <w:p w:rsidR="00DE0525" w:rsidRPr="00653A49" w:rsidRDefault="00DE0525" w:rsidP="00DE0525">
            <w:pPr>
              <w:numPr>
                <w:ilvl w:val="0"/>
                <w:numId w:val="43"/>
              </w:numPr>
              <w:spacing w:after="0" w:line="240" w:lineRule="auto"/>
              <w:ind w:hanging="357"/>
              <w:rPr>
                <w:rFonts w:ascii="Arial" w:hAnsi="Arial" w:cs="Arial"/>
                <w:sz w:val="18"/>
                <w:szCs w:val="18"/>
              </w:rPr>
            </w:pPr>
            <w:r w:rsidRPr="00653A49">
              <w:rPr>
                <w:rFonts w:ascii="Arial" w:hAnsi="Arial" w:cs="Arial"/>
                <w:sz w:val="18"/>
                <w:szCs w:val="18"/>
              </w:rPr>
              <w:t>Celem głównym projektu jest wzmocnienie pewności i bezpieczeństwa obrotu oraz ułatwienie przedsiębiorcom i kontrahentom podmiotów wpisanych do rejestru przedsiębiorców pozyskania informacji o tych podmiotach</w:t>
            </w:r>
            <w:r>
              <w:rPr>
                <w:rFonts w:ascii="Arial" w:hAnsi="Arial" w:cs="Arial"/>
                <w:sz w:val="18"/>
                <w:szCs w:val="18"/>
              </w:rPr>
              <w:t>.</w:t>
            </w:r>
            <w:r w:rsidRPr="00653A49">
              <w:rPr>
                <w:rFonts w:ascii="Arial" w:hAnsi="Arial" w:cs="Arial"/>
                <w:sz w:val="18"/>
                <w:szCs w:val="18"/>
              </w:rPr>
              <w:t xml:space="preserve"> poprzez:</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udostępnienie przez Centralną Informację KRS w ogólnodostępnych sieciach teleinformatycznych pełnych danych o podmiocie,</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automatyzację niektórych wpisów, w tym wpisu wzmianki o złożeniu sprawozdania finansowego i innych dokumentów,</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automatyczną weryfikację dominacji i zależności w spółkach kapitałowych.</w:t>
            </w:r>
          </w:p>
          <w:p w:rsidR="00DE0525" w:rsidRPr="00653A49" w:rsidRDefault="00DE0525" w:rsidP="00DE0525">
            <w:pPr>
              <w:numPr>
                <w:ilvl w:val="0"/>
                <w:numId w:val="43"/>
              </w:numPr>
              <w:spacing w:after="0" w:line="240" w:lineRule="auto"/>
              <w:ind w:hanging="357"/>
              <w:rPr>
                <w:rFonts w:ascii="Arial" w:hAnsi="Arial" w:cs="Arial"/>
                <w:sz w:val="18"/>
                <w:szCs w:val="18"/>
              </w:rPr>
            </w:pPr>
            <w:r w:rsidRPr="00653A49">
              <w:rPr>
                <w:rFonts w:ascii="Arial" w:hAnsi="Arial" w:cs="Arial"/>
                <w:sz w:val="18"/>
                <w:szCs w:val="18"/>
              </w:rPr>
              <w:t>Ponadto celem projektu jest przyspieszenie postępowania rejestrowego oraz wprowadzenie zmian porządkujących działanie KRS m.in. poprzez:</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uproszczenie postępowań dotyczących tzw. wpisów o charakterze ewidencyjnym,</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wprowadzenie możliwości wpisania wzmianki o połączeniu albo podziale podmiotu,</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rezygnację z ogłaszania wpisów w Monitorze Sądowym i Gospodarczym,</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rezygnację z wpisu do RDN dłużników alimentacyjnych,</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zwiększenie efektywności postępowań przymuszających i rozszerzenie ich zakresu o osoby zobowiązane do powołania zarządu,</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rozszerzenie uprawnień kuratora ustanowionego na podstawie art. 42 § 1 k.c. i zmianę zasad jego wynagradzania,</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rozszerzenie uprawnień kuratora rejestrowego,</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 xml:space="preserve">rozszerzenie zakresu podmiotowego art. 18 § 2 </w:t>
            </w:r>
            <w:proofErr w:type="spellStart"/>
            <w:r w:rsidRPr="00653A49">
              <w:rPr>
                <w:rFonts w:ascii="Arial" w:hAnsi="Arial" w:cs="Arial"/>
                <w:sz w:val="18"/>
                <w:szCs w:val="18"/>
              </w:rPr>
              <w:t>k.s.h</w:t>
            </w:r>
            <w:proofErr w:type="spellEnd"/>
            <w:r w:rsidRPr="00653A49">
              <w:rPr>
                <w:rFonts w:ascii="Arial" w:hAnsi="Arial" w:cs="Arial"/>
                <w:sz w:val="18"/>
                <w:szCs w:val="18"/>
              </w:rPr>
              <w:t>. o prokurentów,</w:t>
            </w:r>
          </w:p>
          <w:p w:rsidR="00DE0525" w:rsidRPr="00653A49" w:rsidRDefault="00DE0525" w:rsidP="00DE0525">
            <w:pPr>
              <w:numPr>
                <w:ilvl w:val="1"/>
                <w:numId w:val="43"/>
              </w:numPr>
              <w:spacing w:after="0" w:line="240" w:lineRule="auto"/>
              <w:ind w:hanging="357"/>
              <w:rPr>
                <w:rFonts w:ascii="Arial" w:hAnsi="Arial" w:cs="Arial"/>
                <w:sz w:val="18"/>
                <w:szCs w:val="18"/>
              </w:rPr>
            </w:pPr>
            <w:r w:rsidRPr="00653A49">
              <w:rPr>
                <w:rFonts w:ascii="Arial" w:hAnsi="Arial" w:cs="Arial"/>
                <w:sz w:val="18"/>
                <w:szCs w:val="18"/>
              </w:rPr>
              <w:t>zmiany o charakterze legislacyjnym i porządkującym.</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43"/>
            </w:r>
          </w:p>
        </w:tc>
        <w:tc>
          <w:tcPr>
            <w:tcW w:w="7374" w:type="dxa"/>
            <w:gridSpan w:val="16"/>
            <w:tcBorders>
              <w:top w:val="single" w:sz="2" w:space="0" w:color="auto"/>
              <w:bottom w:val="single" w:sz="2" w:space="0" w:color="auto"/>
            </w:tcBorders>
          </w:tcPr>
          <w:p w:rsidR="00DE0525" w:rsidRDefault="00DE0525" w:rsidP="00DE0525">
            <w:pPr>
              <w:spacing w:before="120" w:after="120" w:line="240" w:lineRule="auto"/>
              <w:rPr>
                <w:rFonts w:ascii="Arial" w:hAnsi="Arial" w:cs="Arial"/>
                <w:sz w:val="18"/>
                <w:szCs w:val="18"/>
              </w:rPr>
            </w:pPr>
            <w:r>
              <w:rPr>
                <w:rFonts w:ascii="Arial" w:hAnsi="Arial" w:cs="Arial"/>
                <w:sz w:val="18"/>
                <w:szCs w:val="18"/>
              </w:rPr>
              <w:t>1. Modyfikacje systemu teleinformatycznego KRS w zakresie niezbędnym do prowadzenia akt rejestrowych elektronicznych dla rejestru przedsiębiorców – termin do lipca 2017 r.</w:t>
            </w:r>
          </w:p>
          <w:p w:rsidR="00DE0525" w:rsidRPr="0026314F" w:rsidRDefault="00DE0525" w:rsidP="00DE0525">
            <w:pPr>
              <w:spacing w:before="120" w:after="120" w:line="240" w:lineRule="auto"/>
              <w:rPr>
                <w:rFonts w:ascii="Arial" w:hAnsi="Arial" w:cs="Arial"/>
                <w:sz w:val="18"/>
                <w:szCs w:val="18"/>
              </w:rPr>
            </w:pPr>
            <w:r>
              <w:rPr>
                <w:rFonts w:ascii="Arial" w:hAnsi="Arial" w:cs="Arial"/>
                <w:sz w:val="18"/>
                <w:szCs w:val="18"/>
              </w:rPr>
              <w:t>2. Pozostałe modyfikacje systemu teleinformatycznego KRS wynikające ze zmian ustawy o KRS – termin sierpień 2018 r.</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lastRenderedPageBreak/>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44"/>
            </w:r>
          </w:p>
        </w:tc>
        <w:tc>
          <w:tcPr>
            <w:tcW w:w="7374" w:type="dxa"/>
            <w:gridSpan w:val="16"/>
            <w:tcBorders>
              <w:top w:val="single" w:sz="2" w:space="0" w:color="auto"/>
              <w:bottom w:val="single" w:sz="2" w:space="0" w:color="auto"/>
            </w:tcBorders>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6"/>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45"/>
            </w:r>
          </w:p>
        </w:tc>
        <w:tc>
          <w:tcPr>
            <w:tcW w:w="7374" w:type="dxa"/>
            <w:gridSpan w:val="16"/>
            <w:tcBorders>
              <w:top w:val="single" w:sz="2" w:space="0" w:color="auto"/>
              <w:bottom w:val="single" w:sz="2" w:space="0" w:color="auto"/>
            </w:tcBorders>
            <w:vAlign w:val="center"/>
          </w:tcPr>
          <w:p w:rsidR="00DE0525" w:rsidRPr="0026314F" w:rsidRDefault="00DE0525" w:rsidP="00DE0525">
            <w:pPr>
              <w:jc w:val="both"/>
              <w:rPr>
                <w:rFonts w:ascii="Arial" w:hAnsi="Arial" w:cs="Arial"/>
                <w:b/>
                <w:sz w:val="18"/>
                <w:szCs w:val="18"/>
              </w:rPr>
            </w:pPr>
            <w:r w:rsidRPr="004803EB">
              <w:rPr>
                <w:rFonts w:ascii="Arial" w:hAnsi="Arial" w:cs="Arial"/>
                <w:sz w:val="18"/>
                <w:szCs w:val="18"/>
              </w:rPr>
              <w:t xml:space="preserve">Właścicielem procesów oraz jedynym podmiotem uprawnionym do kształtowania i wdrażania zmian w zakresie </w:t>
            </w:r>
            <w:r>
              <w:rPr>
                <w:rFonts w:ascii="Arial" w:hAnsi="Arial" w:cs="Arial"/>
                <w:sz w:val="18"/>
                <w:szCs w:val="18"/>
              </w:rPr>
              <w:t xml:space="preserve">rejestru KRS </w:t>
            </w:r>
            <w:r w:rsidRPr="004803EB">
              <w:rPr>
                <w:rFonts w:ascii="Arial" w:hAnsi="Arial" w:cs="Arial"/>
                <w:sz w:val="18"/>
                <w:szCs w:val="18"/>
              </w:rPr>
              <w:t>jest Minister Sprawiedliwości, stąd wnioskodawcą będzie Ministerstwo Sprawiedliwości jako obsługujący go urząd.</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DE0525" w:rsidRPr="00EE4DC5" w:rsidRDefault="00DE0525" w:rsidP="00DE0525">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3"/>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46"/>
            </w:r>
          </w:p>
        </w:tc>
        <w:tc>
          <w:tcPr>
            <w:tcW w:w="7374" w:type="dxa"/>
            <w:gridSpan w:val="16"/>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2512B7">
              <w:rPr>
                <w:rFonts w:ascii="Arial" w:hAnsi="Arial" w:cs="Arial"/>
                <w:b/>
                <w:sz w:val="19"/>
                <w:szCs w:val="19"/>
              </w:rPr>
              <w:t>nie dotyczy</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3"/>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6"/>
            <w:tcBorders>
              <w:top w:val="single" w:sz="2" w:space="0" w:color="auto"/>
              <w:bottom w:val="single" w:sz="2" w:space="0" w:color="auto"/>
            </w:tcBorders>
            <w:vAlign w:val="center"/>
          </w:tcPr>
          <w:p w:rsidR="00DE0525" w:rsidRPr="0026314F" w:rsidRDefault="00DE0525" w:rsidP="00DE0525">
            <w:pPr>
              <w:jc w:val="center"/>
              <w:rPr>
                <w:rFonts w:ascii="Arial" w:hAnsi="Arial" w:cs="Arial"/>
                <w:b/>
                <w:sz w:val="18"/>
                <w:szCs w:val="18"/>
              </w:rPr>
            </w:pPr>
            <w:r>
              <w:rPr>
                <w:rFonts w:ascii="Arial" w:hAnsi="Arial" w:cs="Arial"/>
                <w:b/>
                <w:sz w:val="18"/>
                <w:szCs w:val="18"/>
              </w:rPr>
              <w:t>IV kwartał 2015</w:t>
            </w:r>
          </w:p>
        </w:tc>
      </w:tr>
      <w:tr w:rsidR="00DE0525" w:rsidRPr="0026314F" w:rsidTr="006549C3">
        <w:trPr>
          <w:trHeight w:val="469"/>
        </w:trPr>
        <w:tc>
          <w:tcPr>
            <w:tcW w:w="198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DE0525" w:rsidRPr="0026314F" w:rsidRDefault="00DE0525" w:rsidP="00DE0525">
            <w:pPr>
              <w:jc w:val="center"/>
              <w:rPr>
                <w:rFonts w:ascii="Arial" w:hAnsi="Arial" w:cs="Arial"/>
                <w:sz w:val="18"/>
                <w:szCs w:val="18"/>
              </w:rPr>
            </w:pPr>
            <w:r>
              <w:rPr>
                <w:rFonts w:ascii="Arial" w:hAnsi="Arial" w:cs="Arial"/>
                <w:sz w:val="18"/>
                <w:szCs w:val="18"/>
              </w:rPr>
              <w:t>Grudzień 2015</w:t>
            </w:r>
          </w:p>
        </w:tc>
        <w:tc>
          <w:tcPr>
            <w:tcW w:w="1850" w:type="dxa"/>
            <w:gridSpan w:val="6"/>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3"/>
            <w:tcBorders>
              <w:top w:val="single" w:sz="2" w:space="0" w:color="auto"/>
              <w:bottom w:val="single" w:sz="12" w:space="0" w:color="auto"/>
            </w:tcBorders>
            <w:vAlign w:val="center"/>
          </w:tcPr>
          <w:p w:rsidR="00DE0525" w:rsidRPr="0026314F" w:rsidRDefault="00DE0525" w:rsidP="00DE0525">
            <w:pPr>
              <w:rPr>
                <w:rFonts w:ascii="Arial" w:hAnsi="Arial" w:cs="Arial"/>
                <w:sz w:val="18"/>
                <w:szCs w:val="18"/>
              </w:rPr>
            </w:pPr>
            <w:r>
              <w:rPr>
                <w:rFonts w:ascii="Arial" w:hAnsi="Arial" w:cs="Arial"/>
                <w:sz w:val="18"/>
                <w:szCs w:val="18"/>
              </w:rPr>
              <w:t>Sierpień 2018</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DE0525" w:rsidRPr="0026314F" w:rsidTr="006549C3">
        <w:trPr>
          <w:trHeight w:val="567"/>
        </w:trPr>
        <w:tc>
          <w:tcPr>
            <w:tcW w:w="9356" w:type="dxa"/>
            <w:gridSpan w:val="19"/>
            <w:tcBorders>
              <w:top w:val="single" w:sz="12" w:space="0" w:color="auto"/>
              <w:bottom w:val="single" w:sz="2" w:space="0" w:color="auto"/>
            </w:tcBorders>
            <w:shd w:val="clear" w:color="auto" w:fill="CCC0D9"/>
            <w:vAlign w:val="center"/>
          </w:tcPr>
          <w:p w:rsidR="00DE0525" w:rsidRPr="00EF58B5" w:rsidRDefault="00DE0525" w:rsidP="00DE0525">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2020</w:t>
            </w:r>
          </w:p>
        </w:tc>
        <w:tc>
          <w:tcPr>
            <w:tcW w:w="1600" w:type="dxa"/>
            <w:gridSpan w:val="2"/>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ogółem</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488" w:type="dxa"/>
            <w:gridSpan w:val="3"/>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594"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500 000 </w:t>
            </w:r>
          </w:p>
        </w:tc>
        <w:tc>
          <w:tcPr>
            <w:tcW w:w="1595"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p>
        </w:tc>
        <w:tc>
          <w:tcPr>
            <w:tcW w:w="1600"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6 500 000</w:t>
            </w:r>
          </w:p>
        </w:tc>
      </w:tr>
      <w:tr w:rsidR="00DE0525" w:rsidRPr="008A059E" w:rsidTr="006549C3">
        <w:trPr>
          <w:trHeight w:val="567"/>
        </w:trPr>
        <w:tc>
          <w:tcPr>
            <w:tcW w:w="9356" w:type="dxa"/>
            <w:gridSpan w:val="19"/>
            <w:tcBorders>
              <w:top w:val="single" w:sz="2" w:space="0" w:color="auto"/>
              <w:bottom w:val="single" w:sz="2" w:space="0" w:color="auto"/>
            </w:tcBorders>
            <w:shd w:val="clear" w:color="auto" w:fill="CCC0D9"/>
            <w:vAlign w:val="center"/>
          </w:tcPr>
          <w:p w:rsidR="00DE0525" w:rsidRPr="00276E16" w:rsidRDefault="00DE0525" w:rsidP="00DE0525">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DE0525" w:rsidRPr="008A059E" w:rsidTr="006549C3">
        <w:trPr>
          <w:trHeight w:val="567"/>
        </w:trPr>
        <w:tc>
          <w:tcPr>
            <w:tcW w:w="1133" w:type="dxa"/>
            <w:tcBorders>
              <w:top w:val="single" w:sz="2" w:space="0" w:color="auto"/>
              <w:bottom w:val="single" w:sz="2" w:space="0" w:color="auto"/>
            </w:tcBorders>
            <w:shd w:val="clear" w:color="auto" w:fill="CCC0D9"/>
            <w:vAlign w:val="center"/>
          </w:tcPr>
          <w:p w:rsidR="00DE0525" w:rsidRPr="008A059E" w:rsidRDefault="00DE0525" w:rsidP="00DE0525">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DE0525" w:rsidRPr="008A059E" w:rsidRDefault="00DE0525" w:rsidP="00DE0525">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NIE</w:t>
            </w:r>
          </w:p>
        </w:tc>
        <w:tc>
          <w:tcPr>
            <w:tcW w:w="1988" w:type="dxa"/>
            <w:gridSpan w:val="4"/>
            <w:tcBorders>
              <w:top w:val="single" w:sz="2" w:space="0" w:color="auto"/>
              <w:bottom w:val="single" w:sz="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sidRPr="002512B7">
              <w:rPr>
                <w:rFonts w:ascii="Arial" w:hAnsi="Arial" w:cs="Arial"/>
                <w:sz w:val="19"/>
                <w:szCs w:val="19"/>
              </w:rPr>
              <w:t>nie dotyczy</w:t>
            </w:r>
          </w:p>
        </w:tc>
      </w:tr>
      <w:tr w:rsidR="00DE0525" w:rsidRPr="008A059E" w:rsidTr="006549C3">
        <w:trPr>
          <w:trHeight w:val="567"/>
        </w:trPr>
        <w:tc>
          <w:tcPr>
            <w:tcW w:w="9356" w:type="dxa"/>
            <w:gridSpan w:val="19"/>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Szacowany wkład UE (PLN)</w:t>
            </w:r>
          </w:p>
        </w:tc>
      </w:tr>
      <w:tr w:rsidR="00DE0525" w:rsidRPr="008A059E" w:rsidTr="006549C3">
        <w:trPr>
          <w:trHeight w:val="567"/>
        </w:trPr>
        <w:tc>
          <w:tcPr>
            <w:tcW w:w="9356" w:type="dxa"/>
            <w:gridSpan w:val="19"/>
            <w:tcBorders>
              <w:top w:val="single" w:sz="2" w:space="0" w:color="auto"/>
              <w:bottom w:val="single" w:sz="1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OPIS PROJEKTU</w:t>
            </w:r>
          </w:p>
        </w:tc>
      </w:tr>
      <w:tr w:rsidR="00DE0525" w:rsidRPr="0026314F" w:rsidTr="006549C3">
        <w:trPr>
          <w:trHeight w:val="567"/>
        </w:trPr>
        <w:tc>
          <w:tcPr>
            <w:tcW w:w="9356" w:type="dxa"/>
            <w:gridSpan w:val="19"/>
            <w:tcBorders>
              <w:top w:val="single" w:sz="12"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47"/>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Podstawa prawna: Projekt założeń projektu ustawy o zmianie ustawy o Krajowym Rejestrze Sądowym oraz niektórych innych ustaw.</w:t>
            </w:r>
          </w:p>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Projekt obejmie dostosowanie Krajowego Rejestru Sądowego do planowanych zmian prawnych przewidzianych w ww. ustawie. W ramach projektu planuje się zmianę trybu obiegu dokumentów w sądach rejestrowych w zakresie rejestru przedsiębiorców z papierowego na elektroniczny, udostępnienie usług elektronicznych systemu teleinformatycznego Krajowego Rejestr Sądowego oraz systemu informatycznego wspierającego obieg spraw w sądzie rejestrowym niezbędnych do usprawnienia obsługi przedsiębiorców.</w:t>
            </w:r>
          </w:p>
          <w:p w:rsidR="00DE0525" w:rsidRPr="00716FDC" w:rsidRDefault="00DE0525" w:rsidP="00DE0525">
            <w:pPr>
              <w:spacing w:before="120" w:after="120"/>
              <w:jc w:val="both"/>
              <w:rPr>
                <w:rFonts w:ascii="Arial" w:hAnsi="Arial" w:cs="Arial"/>
                <w:sz w:val="18"/>
                <w:szCs w:val="18"/>
              </w:rPr>
            </w:pPr>
            <w:r w:rsidRPr="00F1352E">
              <w:rPr>
                <w:rFonts w:ascii="Arial" w:hAnsi="Arial" w:cs="Arial"/>
                <w:sz w:val="18"/>
                <w:szCs w:val="18"/>
              </w:rPr>
              <w:t>Mając na uwadze powyższe zobowiązanie legislacyjne, jedynym właściwym trybem dla projektu jest tryb pozakonkursowy.</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C81190" w:rsidRDefault="00DE0525" w:rsidP="00DE0525">
            <w:pPr>
              <w:spacing w:before="120" w:after="120"/>
              <w:ind w:left="34" w:firstLine="23"/>
              <w:jc w:val="both"/>
              <w:rPr>
                <w:rFonts w:ascii="Arial" w:hAnsi="Arial" w:cs="Arial"/>
                <w:sz w:val="18"/>
                <w:szCs w:val="18"/>
              </w:rPr>
            </w:pPr>
            <w:r w:rsidRPr="00C81190">
              <w:rPr>
                <w:rFonts w:ascii="Arial" w:hAnsi="Arial" w:cs="Arial"/>
                <w:sz w:val="18"/>
                <w:szCs w:val="18"/>
              </w:rPr>
              <w:t>W ciągu 15 lat funkcjonowania Krajowego Rejestru Sądowego stał się on  ważnym źródłem informacji o podmiotach, wzmacniającym pewność i bezpieczeństwo obrotu. W praktyce każdy podmiot podlegający wpisowi do Krajowego Rejestru Sądowego - rejestru przedsiębiorców lub rejestru stowarzyszeń, innych organizacji społecznych i zawodowych, fundacji oraz samodzielnych publicznych zakładów opieki zdrowotnej – w obrocie prawnym legitymuje się odpisem z Krajowego Rejestru 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wzmiankę o złożeniu przez podmiot sprawozdania finansowego za dany rok, wraz z uchwałą o jego zatwierdzeniu, sprawozdaniem z działalności i ewentualnie opinią biegłego rewidenta a także informacje o roku obrachunkowym podmiotu. W przypadku spółek kapitałowych rejestr zawiera również dane dotyczące wysokości kapitału zakładowego, wartości nominalnej udziałów lub akcji oraz w przypadku spółki z ograniczoną odpowiedzialnością – dane wspólników posiadających co najmniej 10% kapitału zakładowego.</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Podkreślenia wymaga, iż wszystkie funkcje, jakie spełnia Krajowy Rejestr Sądowy, a to: funkcja ewidencyjna, informacyjna, legalizacyjna i gwarancyjna – jak wykazała praktyka obrotu gospodarczego - z roku na rok zwiększają swe znaczenie, nie tylko w obrocie krajowym, ale i w obrocie międzynarodowym.</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Zasada jawności formalnej rejestru, znajdująca wyraz w pełnej jawności i dostępności do danych wpisanych do rejestru oraz do dokumentów złożonych do akt rejestrowych podmiotu, a także funkcja legalizacyjna rejestru, wyrażająca się badaniem przez sąd rejestrowy zgłoszonych danych pod względem ich prawdziwości, a dołączonych do wniosku  dokumentów pod względem zgodności formalnej i materialnej z obowiązującymi przepisami prawa – przyczyniły się do wzmocnienia bezpieczeństwa obrotu, albowiem bardzo często dane zawarte w rejestrze i w aktach rejestrowych stanowią istotny element oceny wiarygodności przyszłego partnera lub kontrahenta.</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Jedna z podstawowych zasad rejestrowych – wyrażona w art. 17 ust. 1 ustawy o Krajowym Rejestrze Sądowym -  zasada domniemania prawdziwości wpisu – i wynikające z niej skutki prawne – zarówno dla osób trzecich jak i dla podmiotu, którego wpis dotyczy, określone w art. 14, art. 15, art. 16 i art. 18 ustawy o Krajowym Rejestrze Sądowym, wymagają z jednej strony – szybkiego i sprawnego procedowania sądów rejestrowych tak, aby treść wpisu w rejestrze odzwierciedlała stan rzeczywisty – z drugiej - ciągłej, bieżącej i skutecznej kontroli sprawowanej przez sąd rejestrowy, m.in. w zakresie prawdziwości wpisu w rejestrze.</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 xml:space="preserve">Wieloletnia praktyka funkcjonowania Krajowego Rejestru Sądowego skłania do pogłębionej analizy sposobu i </w:t>
            </w:r>
            <w:r w:rsidRPr="00C81190">
              <w:rPr>
                <w:rFonts w:ascii="Arial" w:hAnsi="Arial" w:cs="Arial"/>
                <w:sz w:val="18"/>
                <w:szCs w:val="18"/>
              </w:rPr>
              <w:lastRenderedPageBreak/>
              <w:t xml:space="preserve">zakresu jego działania oraz oceny efektywności, a także pozwala stwierdzić, iż niektóre z przyjętych w ustawie o Krajowym Rejestrze Sądowym rozwiązań prawnych – kompletnych i wystarczających w chwili wejścia w życie ustawy – w zmienionych warunkach społeczno-gospodarczych nie odpowiadają aktualnym potrzebom obrotu. </w:t>
            </w:r>
          </w:p>
          <w:p w:rsidR="00DE0525" w:rsidRPr="00E0386A"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Aktualny stan prawny w zakresie funkcjonowania Krajowego Rejestru Sądowego jest regulacją niewystarczającą, nieuwzględniającą nowych rozwiązań prawnych i technicznych, co z biegiem lat może prowadzić do znacznego obniżenia efektywności działania sądu rejestrowego oraz wiarygodności rejestru.</w:t>
            </w:r>
          </w:p>
        </w:tc>
      </w:tr>
      <w:tr w:rsidR="00DE0525" w:rsidRPr="0026314F" w:rsidTr="006549C3">
        <w:trPr>
          <w:trHeight w:val="636"/>
        </w:trPr>
        <w:tc>
          <w:tcPr>
            <w:tcW w:w="9356" w:type="dxa"/>
            <w:gridSpan w:val="19"/>
            <w:tcBorders>
              <w:top w:val="single" w:sz="2" w:space="0" w:color="auto"/>
              <w:bottom w:val="single" w:sz="2" w:space="0" w:color="auto"/>
            </w:tcBorders>
            <w:shd w:val="clear" w:color="auto" w:fill="CCC0D9"/>
            <w:vAlign w:val="center"/>
          </w:tcPr>
          <w:p w:rsidR="00DE0525" w:rsidRPr="0026314F" w:rsidRDefault="00DE0525" w:rsidP="00DE0525">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Default="00DE0525" w:rsidP="00DE0525">
            <w:pPr>
              <w:numPr>
                <w:ilvl w:val="0"/>
                <w:numId w:val="44"/>
              </w:numPr>
              <w:spacing w:after="0" w:line="240" w:lineRule="auto"/>
              <w:ind w:left="601" w:hanging="283"/>
              <w:jc w:val="both"/>
              <w:rPr>
                <w:rFonts w:ascii="Arial" w:hAnsi="Arial" w:cs="Arial"/>
                <w:sz w:val="18"/>
                <w:szCs w:val="18"/>
              </w:rPr>
            </w:pPr>
            <w:r w:rsidRPr="00B721AA">
              <w:rPr>
                <w:rFonts w:ascii="Arial" w:hAnsi="Arial" w:cs="Arial"/>
                <w:sz w:val="18"/>
                <w:szCs w:val="18"/>
              </w:rPr>
              <w:t xml:space="preserve"> Zmiany przepisów prawa regulujące działanie Krajowego Rejestru Sądowego (KRS) obejmujące w szczególności: ułatwienie komunikacji między stronami a sądem rejestrowym, poszerzenie dostępnych za pośrednictwem Internetu informacji o podmiocie oraz uproszczenie i przyspieszenie postepowania rejestrowego, które zostały objęte projektem założeń projektu ustawy o zmianie ustawy o Krajowym Rejestrze Sądow</w:t>
            </w:r>
            <w:r>
              <w:rPr>
                <w:rFonts w:ascii="Arial" w:hAnsi="Arial" w:cs="Arial"/>
                <w:sz w:val="18"/>
                <w:szCs w:val="18"/>
              </w:rPr>
              <w:t>ym oraz niektórych innych ustaw.</w:t>
            </w:r>
          </w:p>
          <w:p w:rsidR="00DE0525" w:rsidRDefault="00DE0525" w:rsidP="00DE0525">
            <w:pPr>
              <w:numPr>
                <w:ilvl w:val="0"/>
                <w:numId w:val="44"/>
              </w:numPr>
              <w:spacing w:after="0" w:line="240" w:lineRule="auto"/>
              <w:ind w:left="601" w:hanging="283"/>
              <w:jc w:val="both"/>
              <w:rPr>
                <w:rFonts w:ascii="Arial" w:hAnsi="Arial" w:cs="Arial"/>
                <w:sz w:val="18"/>
                <w:szCs w:val="18"/>
              </w:rPr>
            </w:pPr>
            <w:r w:rsidRPr="00B721AA">
              <w:rPr>
                <w:rFonts w:ascii="Arial" w:hAnsi="Arial" w:cs="Arial"/>
                <w:sz w:val="18"/>
                <w:szCs w:val="18"/>
              </w:rPr>
              <w:t>Dostosowanie systemu teleinformatycznego Krajowego Rejestru Sądowego do zmienio</w:t>
            </w:r>
            <w:r>
              <w:rPr>
                <w:rFonts w:ascii="Arial" w:hAnsi="Arial" w:cs="Arial"/>
                <w:sz w:val="18"/>
                <w:szCs w:val="18"/>
              </w:rPr>
              <w:t>nych przepisów prawa w zakresie;</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B721AA">
              <w:rPr>
                <w:rFonts w:ascii="Arial" w:hAnsi="Arial" w:cs="Arial"/>
                <w:sz w:val="18"/>
                <w:szCs w:val="18"/>
              </w:rPr>
              <w:t>Umożliwienie składania wniosków drogą elektroniczną o przyjęcie dokumentów do akt rejestrowych, które nie skutkują wpisem do rejestru,</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B721AA">
              <w:rPr>
                <w:rFonts w:ascii="Arial" w:hAnsi="Arial" w:cs="Arial"/>
                <w:sz w:val="18"/>
                <w:szCs w:val="18"/>
              </w:rPr>
              <w:t>wydawanie w toku postępowania zarządzeń o charakterze technicznym (</w:t>
            </w:r>
            <w:proofErr w:type="spellStart"/>
            <w:r w:rsidRPr="00B721AA">
              <w:rPr>
                <w:rFonts w:ascii="Arial" w:hAnsi="Arial" w:cs="Arial"/>
                <w:sz w:val="18"/>
                <w:szCs w:val="18"/>
              </w:rPr>
              <w:t>nieorzeczniczym</w:t>
            </w:r>
            <w:proofErr w:type="spellEnd"/>
            <w:r w:rsidRPr="00B721AA">
              <w:rPr>
                <w:rFonts w:ascii="Arial" w:hAnsi="Arial" w:cs="Arial"/>
                <w:sz w:val="18"/>
                <w:szCs w:val="18"/>
              </w:rPr>
              <w:t>) w formie elektronicznej;</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B721AA">
              <w:rPr>
                <w:rFonts w:ascii="Arial" w:hAnsi="Arial" w:cs="Arial"/>
                <w:sz w:val="18"/>
                <w:szCs w:val="18"/>
              </w:rPr>
              <w:t>wydawanie orzeczeń zarówno w toku postępowania jak i kończących postępowanie w formie elektronicznej</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B721AA">
              <w:rPr>
                <w:rFonts w:ascii="Arial" w:hAnsi="Arial" w:cs="Arial"/>
                <w:sz w:val="18"/>
                <w:szCs w:val="18"/>
              </w:rPr>
              <w:t>prowadzenia korespondencji w toku postępowania między stroną a sądem drogą elektroniczną bez konieczności po</w:t>
            </w:r>
            <w:r>
              <w:rPr>
                <w:rFonts w:ascii="Arial" w:hAnsi="Arial" w:cs="Arial"/>
                <w:sz w:val="18"/>
                <w:szCs w:val="18"/>
              </w:rPr>
              <w:t>nownego wypełniania formularza,</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9B6586">
              <w:rPr>
                <w:rFonts w:ascii="Arial" w:hAnsi="Arial" w:cs="Arial"/>
                <w:sz w:val="18"/>
                <w:szCs w:val="18"/>
              </w:rPr>
              <w:t>połączenie systemu, w którym będą składane wnioski z systemem wpisów skutkujące automatycznym - po podjęciu decyzji przez orzecznika - generowaniem projektu postanowienia; dane z formularza będą automatycznie przenosz</w:t>
            </w:r>
            <w:r>
              <w:rPr>
                <w:rFonts w:ascii="Arial" w:hAnsi="Arial" w:cs="Arial"/>
                <w:sz w:val="18"/>
                <w:szCs w:val="18"/>
              </w:rPr>
              <w:t>one do projektu postanowienia;</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9B6586">
              <w:rPr>
                <w:rFonts w:ascii="Arial" w:hAnsi="Arial" w:cs="Arial"/>
                <w:sz w:val="18"/>
                <w:szCs w:val="18"/>
              </w:rPr>
              <w:t>umożliwienie wprowadzania zmian treści w automatycznie wygenerowanym projekcie postanowien</w:t>
            </w:r>
            <w:r>
              <w:rPr>
                <w:rFonts w:ascii="Arial" w:hAnsi="Arial" w:cs="Arial"/>
                <w:sz w:val="18"/>
                <w:szCs w:val="18"/>
              </w:rPr>
              <w:t>ia oraz dodanie uzasadnienia,</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9B6586">
              <w:rPr>
                <w:rFonts w:ascii="Arial" w:hAnsi="Arial" w:cs="Arial"/>
                <w:sz w:val="18"/>
                <w:szCs w:val="18"/>
              </w:rPr>
              <w:t>doręczanie orzeczeń i pism</w:t>
            </w:r>
            <w:r>
              <w:rPr>
                <w:rFonts w:ascii="Arial" w:hAnsi="Arial" w:cs="Arial"/>
                <w:sz w:val="18"/>
                <w:szCs w:val="18"/>
              </w:rPr>
              <w:t xml:space="preserve"> sądowych drogą elektroniczną;</w:t>
            </w:r>
          </w:p>
          <w:p w:rsidR="00DE0525" w:rsidRDefault="00DE0525" w:rsidP="00DE0525">
            <w:pPr>
              <w:numPr>
                <w:ilvl w:val="1"/>
                <w:numId w:val="44"/>
              </w:numPr>
              <w:spacing w:after="0" w:line="240" w:lineRule="auto"/>
              <w:ind w:left="885" w:hanging="284"/>
              <w:jc w:val="both"/>
              <w:rPr>
                <w:rFonts w:ascii="Arial" w:hAnsi="Arial" w:cs="Arial"/>
                <w:sz w:val="18"/>
                <w:szCs w:val="18"/>
              </w:rPr>
            </w:pPr>
            <w:r w:rsidRPr="009B6586">
              <w:rPr>
                <w:rFonts w:ascii="Arial" w:hAnsi="Arial" w:cs="Arial"/>
                <w:sz w:val="18"/>
                <w:szCs w:val="18"/>
              </w:rPr>
              <w:t>prowadzenie akt rejestrowych w rejestrze przedsiębiorców w formie elektroni</w:t>
            </w:r>
            <w:r>
              <w:rPr>
                <w:rFonts w:ascii="Arial" w:hAnsi="Arial" w:cs="Arial"/>
                <w:sz w:val="18"/>
                <w:szCs w:val="18"/>
              </w:rPr>
              <w:t>cznej;</w:t>
            </w:r>
          </w:p>
          <w:p w:rsidR="00DE0525" w:rsidRPr="009B6586" w:rsidRDefault="00DE0525" w:rsidP="00DE0525">
            <w:pPr>
              <w:numPr>
                <w:ilvl w:val="1"/>
                <w:numId w:val="44"/>
              </w:numPr>
              <w:spacing w:after="0" w:line="240" w:lineRule="auto"/>
              <w:ind w:left="885" w:hanging="284"/>
              <w:jc w:val="both"/>
              <w:rPr>
                <w:rFonts w:ascii="Arial" w:hAnsi="Arial" w:cs="Arial"/>
                <w:sz w:val="18"/>
                <w:szCs w:val="18"/>
              </w:rPr>
            </w:pPr>
            <w:r w:rsidRPr="009B6586">
              <w:rPr>
                <w:rFonts w:ascii="Arial" w:hAnsi="Arial" w:cs="Arial"/>
                <w:sz w:val="18"/>
                <w:szCs w:val="18"/>
              </w:rPr>
              <w:t>udostępnianie akt rejestrowych. w formie elektronicznej w sądach rejestrowych na czytelni akt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000021" w:rsidRDefault="00DE0525" w:rsidP="00DE0525">
            <w:pPr>
              <w:spacing w:before="120" w:after="120"/>
              <w:ind w:left="720"/>
              <w:rPr>
                <w:rFonts w:ascii="Arial" w:hAnsi="Arial" w:cs="Arial"/>
                <w:sz w:val="18"/>
                <w:szCs w:val="18"/>
              </w:rPr>
            </w:pPr>
            <w:r>
              <w:rPr>
                <w:rFonts w:ascii="Arial" w:hAnsi="Arial" w:cs="Arial"/>
                <w:sz w:val="18"/>
                <w:szCs w:val="18"/>
              </w:rPr>
              <w:t>W toku są prace legislacyjne nad projektem założeń do zmian ustawy o KRS.</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DF673E" w:rsidRDefault="00DE0525" w:rsidP="00DE0525">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DE0525" w:rsidRPr="0026314F" w:rsidRDefault="00DE0525" w:rsidP="00DE0525">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 xml:space="preserve">sądów, w szczególności sądów </w:t>
            </w:r>
            <w:r>
              <w:rPr>
                <w:rFonts w:ascii="Arial" w:hAnsi="Arial" w:cs="Arial"/>
                <w:sz w:val="18"/>
                <w:szCs w:val="18"/>
              </w:rPr>
              <w:t>rejestrowych</w:t>
            </w:r>
            <w:r w:rsidRPr="00DF673E">
              <w:rPr>
                <w:rFonts w:ascii="Arial" w:hAnsi="Arial" w:cs="Arial"/>
                <w:sz w:val="18"/>
                <w:szCs w:val="18"/>
              </w:rPr>
              <w: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DE0525" w:rsidRPr="0026314F" w:rsidTr="006549C3">
        <w:trPr>
          <w:trHeight w:val="567"/>
        </w:trPr>
        <w:tc>
          <w:tcPr>
            <w:tcW w:w="9356" w:type="dxa"/>
            <w:gridSpan w:val="19"/>
            <w:tcBorders>
              <w:top w:val="single" w:sz="4" w:space="0" w:color="auto"/>
              <w:bottom w:val="single" w:sz="12" w:space="0" w:color="auto"/>
            </w:tcBorders>
            <w:shd w:val="clear" w:color="auto" w:fill="auto"/>
            <w:vAlign w:val="center"/>
          </w:tcPr>
          <w:p w:rsidR="00DE0525" w:rsidRPr="00F84523" w:rsidRDefault="00DE0525" w:rsidP="00DE0525">
            <w:pPr>
              <w:spacing w:before="120" w:after="120"/>
              <w:jc w:val="both"/>
              <w:rPr>
                <w:rFonts w:ascii="Arial" w:hAnsi="Arial" w:cs="Arial"/>
                <w:sz w:val="18"/>
                <w:szCs w:val="18"/>
              </w:rPr>
            </w:pPr>
            <w:r>
              <w:rPr>
                <w:rFonts w:ascii="Arial" w:hAnsi="Arial" w:cs="Arial"/>
                <w:sz w:val="18"/>
                <w:szCs w:val="18"/>
              </w:rPr>
              <w:t>Kontynuacja prac w zakresie rejestru KRS w celu uruchamiania kolejnych usług elektronicznych oraz przechodzenie na elektroniczny KRS w pełnym zakresie.</w:t>
            </w:r>
          </w:p>
        </w:tc>
      </w:tr>
      <w:tr w:rsidR="00DE0525" w:rsidRPr="0026314F" w:rsidTr="006549C3">
        <w:trPr>
          <w:trHeight w:val="396"/>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DE0525" w:rsidRPr="0026314F" w:rsidTr="006549C3">
        <w:trPr>
          <w:trHeight w:val="455"/>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DE0525" w:rsidRPr="0026314F" w:rsidTr="006549C3">
        <w:trPr>
          <w:trHeight w:val="567"/>
        </w:trPr>
        <w:tc>
          <w:tcPr>
            <w:tcW w:w="4249" w:type="dxa"/>
            <w:gridSpan w:val="8"/>
            <w:vMerge w:val="restart"/>
            <w:tcBorders>
              <w:top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lastRenderedPageBreak/>
              <w:t>Nazwa wskaźnika</w:t>
            </w:r>
          </w:p>
        </w:tc>
        <w:tc>
          <w:tcPr>
            <w:tcW w:w="5107" w:type="dxa"/>
            <w:gridSpan w:val="11"/>
            <w:tcBorders>
              <w:top w:val="single" w:sz="12" w:space="0" w:color="auto"/>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8"/>
            </w:r>
          </w:p>
        </w:tc>
        <w:tc>
          <w:tcPr>
            <w:tcW w:w="1988" w:type="dxa"/>
            <w:gridSpan w:val="4"/>
            <w:vMerge w:val="restart"/>
            <w:tcBorders>
              <w:top w:val="single" w:sz="6" w:space="0" w:color="auto"/>
              <w:lef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4"/>
            <w:vMerge/>
            <w:tcBorders>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DE0525" w:rsidRPr="0026314F" w:rsidRDefault="00DE0525" w:rsidP="00016071">
            <w:pPr>
              <w:tabs>
                <w:tab w:val="left" w:pos="0"/>
                <w:tab w:val="left" w:pos="34"/>
              </w:tabs>
              <w:spacing w:before="120" w:after="120"/>
              <w:ind w:left="460" w:right="-112"/>
              <w:rPr>
                <w:rFonts w:ascii="Arial" w:hAnsi="Arial" w:cs="Arial"/>
                <w:sz w:val="18"/>
                <w:szCs w:val="18"/>
              </w:rPr>
            </w:pPr>
            <w:r w:rsidRPr="007D4236">
              <w:rPr>
                <w:rFonts w:ascii="Arial" w:hAnsi="Arial" w:cs="Arial"/>
                <w:sz w:val="18"/>
                <w:szCs w:val="18"/>
              </w:rPr>
              <w:t>1.</w:t>
            </w:r>
            <w:r w:rsidRPr="007D4236">
              <w:rPr>
                <w:rFonts w:ascii="Arial" w:hAnsi="Arial" w:cs="Arial"/>
                <w:sz w:val="18"/>
                <w:szCs w:val="18"/>
              </w:rPr>
              <w:tab/>
            </w:r>
            <w:r w:rsidR="00016071" w:rsidRPr="007D4236">
              <w:rPr>
                <w:rFonts w:ascii="Arial" w:eastAsiaTheme="minorHAnsi" w:hAnsi="Arial" w:cs="Arial"/>
                <w:sz w:val="18"/>
                <w:szCs w:val="18"/>
              </w:rPr>
              <w:t xml:space="preserve">Liczba </w:t>
            </w:r>
            <w:r w:rsidR="007D4236">
              <w:rPr>
                <w:rFonts w:ascii="Arial" w:eastAsiaTheme="minorHAnsi" w:hAnsi="Arial" w:cs="Arial"/>
                <w:sz w:val="18"/>
                <w:szCs w:val="18"/>
              </w:rPr>
              <w:t xml:space="preserve">utworzonych i </w:t>
            </w:r>
            <w:r w:rsidR="00016071" w:rsidRPr="007D4236">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tcBorders>
            <w:shd w:val="clear" w:color="auto" w:fill="FFFFFF"/>
            <w:vAlign w:val="center"/>
          </w:tcPr>
          <w:p w:rsidR="00DE0525" w:rsidRPr="00E813EB" w:rsidRDefault="00DE0525" w:rsidP="00DE0525">
            <w:pPr>
              <w:spacing w:before="120" w:after="120"/>
              <w:jc w:val="center"/>
              <w:rPr>
                <w:rFonts w:ascii="Arial" w:hAnsi="Arial" w:cs="Arial"/>
                <w:sz w:val="18"/>
                <w:szCs w:val="18"/>
              </w:rPr>
            </w:pPr>
            <w:r>
              <w:rPr>
                <w:rFonts w:ascii="Arial" w:hAnsi="Arial" w:cs="Arial"/>
                <w:sz w:val="18"/>
                <w:szCs w:val="18"/>
              </w:rPr>
              <w:t>1</w:t>
            </w:r>
          </w:p>
        </w:tc>
      </w:tr>
      <w:tr w:rsidR="00DE0525" w:rsidRPr="0026314F" w:rsidTr="006549C3">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DE0525" w:rsidRPr="009B6586" w:rsidRDefault="00DE0525" w:rsidP="00DE0525">
            <w:pPr>
              <w:tabs>
                <w:tab w:val="left" w:pos="0"/>
                <w:tab w:val="left" w:pos="34"/>
              </w:tabs>
              <w:spacing w:before="120" w:after="120"/>
              <w:ind w:left="460" w:right="-112"/>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tcBorders>
            <w:shd w:val="clear" w:color="auto" w:fill="FFFFFF"/>
            <w:vAlign w:val="center"/>
          </w:tcPr>
          <w:p w:rsidR="00DE0525" w:rsidRPr="00E813EB" w:rsidRDefault="00DE0525" w:rsidP="00DE0525">
            <w:pPr>
              <w:spacing w:before="120" w:after="120"/>
              <w:jc w:val="center"/>
              <w:rPr>
                <w:rFonts w:ascii="Arial" w:hAnsi="Arial" w:cs="Arial"/>
                <w:sz w:val="18"/>
                <w:szCs w:val="18"/>
              </w:rPr>
            </w:pP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DE0525" w:rsidRPr="0026314F" w:rsidTr="006549C3">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1"/>
            <w:tcBorders>
              <w:top w:val="single" w:sz="12" w:space="0" w:color="auto"/>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left w:val="single" w:sz="12"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9"/>
            </w:r>
          </w:p>
        </w:tc>
        <w:tc>
          <w:tcPr>
            <w:tcW w:w="1988" w:type="dxa"/>
            <w:gridSpan w:val="4"/>
            <w:vMerge w:val="restart"/>
            <w:tcBorders>
              <w:top w:val="single" w:sz="6" w:space="0" w:color="auto"/>
              <w:left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4"/>
            <w:vMerge/>
            <w:tcBorders>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DE0525" w:rsidRPr="007D3276" w:rsidRDefault="00DE0525" w:rsidP="007D4236">
            <w:pPr>
              <w:ind w:left="460"/>
              <w:rPr>
                <w:rFonts w:ascii="Arial" w:hAnsi="Arial" w:cs="Arial"/>
                <w:sz w:val="18"/>
                <w:szCs w:val="18"/>
              </w:rPr>
            </w:pPr>
            <w:r w:rsidRPr="007D4236">
              <w:rPr>
                <w:rFonts w:ascii="Arial" w:hAnsi="Arial" w:cs="Arial"/>
                <w:sz w:val="18"/>
                <w:szCs w:val="18"/>
              </w:rPr>
              <w:t>1. Liczba centralnych rejestrów s</w:t>
            </w:r>
            <w:r w:rsidR="007D4236" w:rsidRPr="007D4236">
              <w:rPr>
                <w:rFonts w:ascii="Arial" w:hAnsi="Arial" w:cs="Arial"/>
                <w:sz w:val="18"/>
                <w:szCs w:val="18"/>
              </w:rPr>
              <w:t>ą</w:t>
            </w:r>
            <w:r w:rsidRPr="007D4236">
              <w:rPr>
                <w:rFonts w:ascii="Arial" w:hAnsi="Arial" w:cs="Arial"/>
                <w:sz w:val="18"/>
                <w:szCs w:val="18"/>
              </w:rPr>
              <w:t xml:space="preserve">dowych </w:t>
            </w:r>
            <w:r w:rsidR="007D4236" w:rsidRPr="007D4236">
              <w:rPr>
                <w:rFonts w:ascii="Arial" w:hAnsi="Arial" w:cs="Arial"/>
                <w:sz w:val="18"/>
                <w:szCs w:val="18"/>
              </w:rPr>
              <w:t>dofinansowanych</w:t>
            </w:r>
            <w:r w:rsidRPr="007D4236">
              <w:rPr>
                <w:rFonts w:ascii="Arial" w:hAnsi="Arial" w:cs="Arial"/>
                <w:sz w:val="18"/>
                <w:szCs w:val="18"/>
              </w:rPr>
              <w:t xml:space="preserve"> z</w:t>
            </w:r>
            <w:r w:rsidR="00016071" w:rsidRPr="007D4236">
              <w:rPr>
                <w:rFonts w:ascii="Arial" w:hAnsi="Arial" w:cs="Arial"/>
                <w:sz w:val="18"/>
                <w:szCs w:val="18"/>
              </w:rPr>
              <w:t>e środków</w:t>
            </w:r>
            <w:r w:rsidRPr="00540AAC">
              <w:rPr>
                <w:rFonts w:ascii="Arial" w:hAnsi="Arial" w:cs="Arial"/>
                <w:sz w:val="18"/>
                <w:szCs w:val="18"/>
              </w:rPr>
              <w:t xml:space="preserve">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r w:rsidRPr="007D3276">
              <w:rPr>
                <w:rFonts w:ascii="Arial" w:hAnsi="Arial" w:cs="Arial"/>
                <w:sz w:val="18"/>
                <w:szCs w:val="18"/>
              </w:rPr>
              <w:t>1</w:t>
            </w:r>
          </w:p>
        </w:tc>
      </w:tr>
      <w:tr w:rsidR="00DE0525" w:rsidRPr="0026314F" w:rsidTr="006549C3">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DE0525" w:rsidRPr="00885F30" w:rsidRDefault="00DE0525" w:rsidP="003923DF">
            <w:pPr>
              <w:pStyle w:val="Akapitzlist"/>
              <w:tabs>
                <w:tab w:val="left" w:pos="34"/>
                <w:tab w:val="left" w:pos="460"/>
              </w:tabs>
              <w:spacing w:before="120" w:after="120"/>
              <w:ind w:left="460" w:right="-112"/>
              <w:jc w:val="both"/>
              <w:rPr>
                <w:rFonts w:ascii="Arial" w:hAnsi="Arial" w:cs="Arial"/>
                <w:sz w:val="18"/>
                <w:szCs w:val="18"/>
              </w:rPr>
            </w:pPr>
            <w:r w:rsidRPr="00B90654">
              <w:rPr>
                <w:rFonts w:ascii="Arial" w:hAnsi="Arial" w:cs="Arial"/>
                <w:sz w:val="18"/>
                <w:szCs w:val="18"/>
              </w:rPr>
              <w:t xml:space="preserve">2. </w:t>
            </w:r>
            <w:r w:rsidR="003923DF">
              <w:rPr>
                <w:rFonts w:ascii="Arial" w:hAnsi="Arial" w:cs="Arial"/>
                <w:sz w:val="18"/>
                <w:szCs w:val="18"/>
              </w:rPr>
              <w:t xml:space="preserve">Liczba </w:t>
            </w:r>
            <w:r w:rsidR="0088323D">
              <w:rPr>
                <w:rFonts w:ascii="Arial" w:hAnsi="Arial" w:cs="Arial"/>
                <w:sz w:val="18"/>
                <w:szCs w:val="18"/>
              </w:rPr>
              <w:t xml:space="preserve">uruchomionych w ramach projektu </w:t>
            </w:r>
            <w:r w:rsidR="003923DF">
              <w:rPr>
                <w:rFonts w:ascii="Arial" w:hAnsi="Arial" w:cs="Arial"/>
                <w:sz w:val="18"/>
                <w:szCs w:val="18"/>
              </w:rPr>
              <w:t>r</w:t>
            </w:r>
            <w:r w:rsidRPr="00B90654">
              <w:rPr>
                <w:rFonts w:ascii="Arial" w:hAnsi="Arial" w:cs="Arial"/>
                <w:sz w:val="18"/>
                <w:szCs w:val="18"/>
              </w:rPr>
              <w:t>epozytori</w:t>
            </w:r>
            <w:r w:rsidR="003923DF">
              <w:rPr>
                <w:rFonts w:ascii="Arial" w:hAnsi="Arial" w:cs="Arial"/>
                <w:sz w:val="18"/>
                <w:szCs w:val="18"/>
              </w:rPr>
              <w:t>ów</w:t>
            </w:r>
            <w:r w:rsidRPr="00B90654">
              <w:rPr>
                <w:rFonts w:ascii="Arial" w:hAnsi="Arial" w:cs="Arial"/>
                <w:sz w:val="18"/>
                <w:szCs w:val="18"/>
              </w:rPr>
              <w:t xml:space="preserve"> aktów elektronicznych w sądzie rejestrowym w zakresie rejestru przedsiębiorców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27</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DE0525" w:rsidRPr="0026314F" w:rsidTr="006549C3">
        <w:trPr>
          <w:trHeight w:val="412"/>
        </w:trPr>
        <w:tc>
          <w:tcPr>
            <w:tcW w:w="9356" w:type="dxa"/>
            <w:gridSpan w:val="19"/>
            <w:tcBorders>
              <w:top w:val="single" w:sz="12" w:space="0" w:color="auto"/>
              <w:bottom w:val="single" w:sz="2" w:space="0" w:color="auto"/>
            </w:tcBorders>
            <w:shd w:val="clear" w:color="auto" w:fill="FFFFFF"/>
            <w:vAlign w:val="center"/>
          </w:tcPr>
          <w:p w:rsidR="00DE0525" w:rsidRPr="0026314F" w:rsidRDefault="00DE0525" w:rsidP="006549C3">
            <w:pPr>
              <w:spacing w:before="120" w:after="120"/>
              <w:rPr>
                <w:rFonts w:ascii="Arial" w:hAnsi="Arial" w:cs="Arial"/>
                <w:b/>
                <w:sz w:val="18"/>
                <w:szCs w:val="18"/>
              </w:rPr>
            </w:pPr>
            <w:r>
              <w:rPr>
                <w:rFonts w:ascii="Arial" w:hAnsi="Arial" w:cs="Arial"/>
                <w:b/>
                <w:sz w:val="18"/>
                <w:szCs w:val="18"/>
              </w:rPr>
              <w:t>Nie dotyczy</w:t>
            </w:r>
          </w:p>
        </w:tc>
      </w:tr>
      <w:tr w:rsidR="00DE0525" w:rsidRPr="00F72358" w:rsidTr="006549C3">
        <w:trPr>
          <w:gridAfter w:val="1"/>
          <w:wAfter w:w="34" w:type="dxa"/>
          <w:trHeight w:val="1116"/>
        </w:trPr>
        <w:tc>
          <w:tcPr>
            <w:tcW w:w="9322" w:type="dxa"/>
            <w:gridSpan w:val="18"/>
            <w:tcBorders>
              <w:top w:val="single" w:sz="6" w:space="0" w:color="auto"/>
            </w:tcBorders>
            <w:shd w:val="clear" w:color="auto" w:fill="FFFFFF"/>
            <w:vAlign w:val="center"/>
          </w:tcPr>
          <w:p w:rsidR="00DE0525" w:rsidRPr="00F72358" w:rsidRDefault="00DE0525" w:rsidP="006549C3">
            <w:pPr>
              <w:spacing w:after="0" w:line="240" w:lineRule="auto"/>
              <w:rPr>
                <w:rFonts w:ascii="Arial" w:hAnsi="Arial" w:cs="Arial"/>
                <w:sz w:val="18"/>
                <w:szCs w:val="18"/>
              </w:rPr>
            </w:pPr>
          </w:p>
        </w:tc>
      </w:tr>
    </w:tbl>
    <w:p w:rsidR="00DE0525" w:rsidRDefault="00DE0525" w:rsidP="00DE0525"/>
    <w:p w:rsidR="00DE0525" w:rsidRDefault="00DE0525">
      <w:pPr>
        <w:spacing w:after="0" w:line="240" w:lineRule="auto"/>
        <w:rPr>
          <w:rFonts w:ascii="Arial" w:hAnsi="Arial" w:cs="Arial"/>
          <w:b/>
          <w:sz w:val="24"/>
          <w:szCs w:val="24"/>
        </w:rPr>
      </w:pPr>
      <w:r>
        <w:rPr>
          <w:rFonts w:ascii="Arial" w:hAnsi="Arial" w:cs="Arial"/>
          <w:b/>
          <w:sz w:val="24"/>
          <w:szCs w:val="24"/>
        </w:rPr>
        <w:br w:type="page"/>
      </w:r>
    </w:p>
    <w:tbl>
      <w:tblPr>
        <w:tblW w:w="9356" w:type="dxa"/>
        <w:jc w:val="center"/>
        <w:tblInd w:w="-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26"/>
        <w:gridCol w:w="278"/>
        <w:gridCol w:w="53"/>
        <w:gridCol w:w="1423"/>
        <w:gridCol w:w="55"/>
        <w:gridCol w:w="172"/>
        <w:gridCol w:w="223"/>
        <w:gridCol w:w="25"/>
        <w:gridCol w:w="144"/>
        <w:gridCol w:w="257"/>
        <w:gridCol w:w="134"/>
        <w:gridCol w:w="310"/>
        <w:gridCol w:w="329"/>
        <w:gridCol w:w="47"/>
        <w:gridCol w:w="560"/>
        <w:gridCol w:w="12"/>
        <w:gridCol w:w="87"/>
        <w:gridCol w:w="236"/>
        <w:gridCol w:w="562"/>
        <w:gridCol w:w="203"/>
        <w:gridCol w:w="115"/>
        <w:gridCol w:w="214"/>
        <w:gridCol w:w="736"/>
        <w:gridCol w:w="40"/>
        <w:gridCol w:w="378"/>
        <w:gridCol w:w="80"/>
        <w:gridCol w:w="38"/>
        <w:gridCol w:w="401"/>
        <w:gridCol w:w="308"/>
        <w:gridCol w:w="310"/>
      </w:tblGrid>
      <w:tr w:rsidR="00214993" w:rsidTr="0016797F">
        <w:trPr>
          <w:trHeight w:val="386"/>
          <w:jc w:val="center"/>
        </w:trPr>
        <w:tc>
          <w:tcPr>
            <w:tcW w:w="3831" w:type="dxa"/>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214993" w:rsidRPr="00EE4DC5" w:rsidRDefault="00214993" w:rsidP="00214993">
            <w:pPr>
              <w:spacing w:before="120" w:after="120" w:line="240" w:lineRule="auto"/>
              <w:jc w:val="center"/>
              <w:rPr>
                <w:rFonts w:ascii="Arial" w:hAnsi="Arial" w:cs="Arial"/>
                <w:b/>
                <w:sz w:val="20"/>
                <w:szCs w:val="20"/>
              </w:rPr>
            </w:pPr>
            <w:r w:rsidRPr="00EE4DC5">
              <w:rPr>
                <w:rFonts w:ascii="Arial" w:hAnsi="Arial" w:cs="Arial"/>
                <w:b/>
                <w:sz w:val="20"/>
                <w:szCs w:val="20"/>
              </w:rPr>
              <w:lastRenderedPageBreak/>
              <w:t>DZIAŁANIE</w:t>
            </w:r>
            <w:r w:rsidRPr="00E25443">
              <w:rPr>
                <w:rFonts w:ascii="Arial" w:hAnsi="Arial" w:cs="Arial"/>
                <w:b/>
                <w:sz w:val="20"/>
                <w:szCs w:val="20"/>
              </w:rPr>
              <w:t>/</w:t>
            </w:r>
            <w:r w:rsidRPr="00EE4DC5">
              <w:rPr>
                <w:rFonts w:ascii="Arial" w:hAnsi="Arial" w:cs="Arial"/>
                <w:b/>
                <w:sz w:val="20"/>
                <w:szCs w:val="20"/>
              </w:rPr>
              <w:t>PODDZIAŁANIE PO WER</w:t>
            </w:r>
          </w:p>
        </w:tc>
        <w:tc>
          <w:tcPr>
            <w:tcW w:w="5525" w:type="dxa"/>
            <w:gridSpan w:val="23"/>
            <w:tcBorders>
              <w:top w:val="single" w:sz="12" w:space="0" w:color="auto"/>
              <w:left w:val="single" w:sz="2" w:space="0" w:color="auto"/>
              <w:bottom w:val="single" w:sz="12" w:space="0" w:color="auto"/>
              <w:right w:val="single" w:sz="12" w:space="0" w:color="auto"/>
            </w:tcBorders>
            <w:shd w:val="clear" w:color="auto" w:fill="FFFFFF"/>
            <w:vAlign w:val="center"/>
          </w:tcPr>
          <w:p w:rsidR="00214993" w:rsidRDefault="0088323D" w:rsidP="00A6482C">
            <w:pPr>
              <w:spacing w:before="120" w:after="120"/>
              <w:rPr>
                <w:rFonts w:ascii="Arial" w:hAnsi="Arial" w:cs="Arial"/>
                <w:b/>
                <w:sz w:val="18"/>
                <w:szCs w:val="18"/>
              </w:rPr>
            </w:pPr>
            <w:r w:rsidRPr="000E0BC2">
              <w:rPr>
                <w:rFonts w:ascii="Arial" w:hAnsi="Arial" w:cs="Arial"/>
                <w:sz w:val="18"/>
                <w:szCs w:val="18"/>
              </w:rPr>
              <w:t>2.17 Skuteczny wymiar sprawiedliwości</w:t>
            </w:r>
          </w:p>
        </w:tc>
      </w:tr>
      <w:tr w:rsidR="00214993" w:rsidTr="0016797F">
        <w:trPr>
          <w:trHeight w:val="386"/>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jc w:val="center"/>
              <w:rPr>
                <w:rFonts w:ascii="Arial" w:hAnsi="Arial" w:cs="Arial"/>
                <w:b/>
                <w:sz w:val="24"/>
                <w:szCs w:val="24"/>
              </w:rPr>
            </w:pPr>
            <w:r>
              <w:rPr>
                <w:rFonts w:ascii="Arial" w:hAnsi="Arial" w:cs="Arial"/>
                <w:b/>
                <w:sz w:val="24"/>
                <w:szCs w:val="24"/>
              </w:rPr>
              <w:t>FISZKA KONKURSU</w:t>
            </w:r>
          </w:p>
        </w:tc>
      </w:tr>
      <w:tr w:rsidR="00214993" w:rsidTr="0016797F">
        <w:trPr>
          <w:trHeight w:val="386"/>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jc w:val="center"/>
              <w:rPr>
                <w:rFonts w:ascii="Arial" w:hAnsi="Arial" w:cs="Arial"/>
                <w:b/>
                <w:sz w:val="18"/>
                <w:szCs w:val="18"/>
              </w:rPr>
            </w:pPr>
            <w:r>
              <w:rPr>
                <w:rFonts w:ascii="Arial" w:hAnsi="Arial" w:cs="Arial"/>
                <w:b/>
                <w:sz w:val="18"/>
                <w:szCs w:val="18"/>
              </w:rPr>
              <w:t>PODSTAWOWE INFORMACJE O KONKURSIE</w:t>
            </w:r>
          </w:p>
        </w:tc>
      </w:tr>
      <w:tr w:rsidR="00214993" w:rsidTr="0016797F">
        <w:trPr>
          <w:trHeight w:val="1994"/>
          <w:jc w:val="center"/>
        </w:trPr>
        <w:tc>
          <w:tcPr>
            <w:tcW w:w="1627" w:type="dxa"/>
            <w:tcBorders>
              <w:top w:val="single" w:sz="12" w:space="0" w:color="auto"/>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r>
              <w:rPr>
                <w:rStyle w:val="Odwoanieprzypisudolnego"/>
                <w:rFonts w:ascii="Arial" w:hAnsi="Arial" w:cs="Arial"/>
                <w:sz w:val="18"/>
                <w:szCs w:val="18"/>
              </w:rPr>
              <w:footnoteReference w:id="50"/>
            </w:r>
          </w:p>
        </w:tc>
        <w:tc>
          <w:tcPr>
            <w:tcW w:w="7729" w:type="dxa"/>
            <w:gridSpan w:val="29"/>
            <w:tcBorders>
              <w:top w:val="single" w:sz="12"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b/>
                <w:sz w:val="18"/>
                <w:szCs w:val="18"/>
              </w:rPr>
            </w:pPr>
            <w:r>
              <w:rPr>
                <w:rFonts w:ascii="Arial" w:hAnsi="Arial" w:cs="Arial"/>
                <w:b/>
                <w:sz w:val="18"/>
                <w:szCs w:val="18"/>
              </w:rPr>
              <w:t>Poprawa jakości wydawanych orzeczeń oraz zwiększanie skuteczności ich egzekwowania.</w:t>
            </w:r>
          </w:p>
          <w:p w:rsidR="00214993" w:rsidRDefault="00214993" w:rsidP="00214993">
            <w:pPr>
              <w:spacing w:before="120" w:after="120"/>
              <w:rPr>
                <w:rFonts w:ascii="Arial" w:hAnsi="Arial" w:cs="Arial"/>
                <w:b/>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 xml:space="preserve">Konkurs ma na celu wyłonienie trzech wykonawców projektów trzech typów dwu- semestralnych studiów podyplomowych o profilu praktycznym  dla min. 70  uczestników (sędziów i prokuratorów)  w każdym - z dedykowanym programem nauczania. </w:t>
            </w:r>
          </w:p>
          <w:p w:rsidR="00214993" w:rsidRDefault="00214993" w:rsidP="00214993">
            <w:pPr>
              <w:spacing w:before="120" w:after="120"/>
              <w:rPr>
                <w:rFonts w:ascii="Arial" w:hAnsi="Arial" w:cs="Arial"/>
                <w:sz w:val="18"/>
                <w:szCs w:val="18"/>
              </w:rPr>
            </w:pPr>
            <w:r>
              <w:rPr>
                <w:rFonts w:ascii="Arial" w:hAnsi="Arial" w:cs="Arial"/>
                <w:sz w:val="18"/>
                <w:szCs w:val="18"/>
              </w:rPr>
              <w:t xml:space="preserve">Programy studiów mają się opierać na połączeniu wiedzy teoretycznej i praktycznych zajęć z zakresu prawa gospodarczego publicznego i prywatnego/ prawa cywilnego oraz wiedzy pozaprawnej przydatnej do rozstrzygania spraw karnych i cywilnych o podłożu gospodarczym. Premiowany będzie program zawierający elementy prawa porównawczego, międzynarodowego postępowania cywilnego oraz karnego w stosunkach międzynarodowych  i prawa unijnego w tym obszarze. </w:t>
            </w:r>
          </w:p>
          <w:p w:rsidR="00214993" w:rsidRDefault="00214993" w:rsidP="00214993">
            <w:pPr>
              <w:spacing w:before="120" w:after="120"/>
              <w:rPr>
                <w:rFonts w:ascii="Arial" w:hAnsi="Arial" w:cs="Arial"/>
                <w:sz w:val="18"/>
                <w:szCs w:val="18"/>
              </w:rPr>
            </w:pPr>
            <w:r>
              <w:rPr>
                <w:rFonts w:ascii="Arial" w:hAnsi="Arial" w:cs="Arial"/>
                <w:sz w:val="18"/>
                <w:szCs w:val="18"/>
              </w:rPr>
              <w:t xml:space="preserve">Studia podyplomowe mają stanowić  podstawę programową specjalizacji gospodarczej sędziów  i prokuratorów. Obszar tematyczny będzie mieścić się w obszarze KRK  (Krajowych Ram Kwalifikacji)  – nauki społeczne - w trzech blokach tematycznych (typach) – zróżnicowanych ze względu na potrzeby uczestników. </w:t>
            </w:r>
          </w:p>
          <w:p w:rsidR="00214993" w:rsidRDefault="00214993" w:rsidP="00214993">
            <w:pPr>
              <w:spacing w:before="120" w:after="120"/>
              <w:rPr>
                <w:rFonts w:ascii="Arial" w:hAnsi="Arial" w:cs="Arial"/>
                <w:sz w:val="18"/>
                <w:szCs w:val="18"/>
              </w:rPr>
            </w:pPr>
            <w:r>
              <w:rPr>
                <w:rFonts w:ascii="Arial" w:hAnsi="Arial" w:cs="Arial"/>
                <w:sz w:val="18"/>
                <w:szCs w:val="18"/>
              </w:rPr>
              <w:t>Typ I  Prawo karne gospodarcze zintegrowane z wiedzą pozaprawną przydatną w ściganiu/rozstrzyganiu o przestępczości gospodarczej/ skarbowej dla sędziów wydziałów karnych i prokuratorów oraz asesorów sądowych i prokuratorskich.</w:t>
            </w:r>
          </w:p>
          <w:p w:rsidR="00214993" w:rsidRDefault="00214993" w:rsidP="00214993">
            <w:pPr>
              <w:spacing w:before="120" w:after="120"/>
              <w:rPr>
                <w:rFonts w:ascii="Arial" w:hAnsi="Arial" w:cs="Arial"/>
                <w:sz w:val="18"/>
                <w:szCs w:val="18"/>
              </w:rPr>
            </w:pPr>
            <w:r>
              <w:rPr>
                <w:rFonts w:ascii="Arial" w:hAnsi="Arial" w:cs="Arial"/>
                <w:sz w:val="18"/>
                <w:szCs w:val="18"/>
              </w:rPr>
              <w:t>Typ II Prawo cywilne i gospodarcze zintegrowane z wiedzą pozaprawną  przydatną do rozstrzygania istoty sporów, z uwzględnieniem jego aspektów ekonomicznych dla sędziów i asesorów wydziałów cywilnych i gospodarczych.</w:t>
            </w:r>
          </w:p>
          <w:p w:rsidR="00214993" w:rsidRDefault="00214993" w:rsidP="00214993">
            <w:pPr>
              <w:spacing w:before="120" w:after="120"/>
              <w:rPr>
                <w:rFonts w:ascii="Arial" w:hAnsi="Arial" w:cs="Arial"/>
                <w:sz w:val="18"/>
                <w:szCs w:val="18"/>
              </w:rPr>
            </w:pPr>
            <w:r>
              <w:rPr>
                <w:rFonts w:ascii="Arial" w:hAnsi="Arial" w:cs="Arial"/>
                <w:sz w:val="18"/>
                <w:szCs w:val="18"/>
              </w:rPr>
              <w:t>Typ III Prawo restrukturyzacyjne i finansowe  zintegrowane z wiedzą pozaprawną przydatną w rozstrzyganiu spraw gospodarczych dla sędziów wydziałów gospodarczych/upadłościowych.</w:t>
            </w:r>
          </w:p>
          <w:p w:rsidR="00214993" w:rsidRDefault="00214993" w:rsidP="00214993">
            <w:pPr>
              <w:spacing w:before="120" w:after="120"/>
              <w:rPr>
                <w:rFonts w:ascii="Arial" w:hAnsi="Arial" w:cs="Arial"/>
                <w:sz w:val="18"/>
                <w:szCs w:val="18"/>
              </w:rPr>
            </w:pPr>
            <w:r>
              <w:rPr>
                <w:rFonts w:ascii="Arial" w:hAnsi="Arial" w:cs="Arial"/>
                <w:sz w:val="18"/>
                <w:szCs w:val="18"/>
              </w:rPr>
              <w:t>Projekty mają mieć charakter centralny i być dostępne dla sędziów i prokuratorów z obszaru całej Polski.</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b/>
                <w:sz w:val="18"/>
                <w:szCs w:val="18"/>
              </w:rPr>
            </w:pPr>
          </w:p>
        </w:tc>
      </w:tr>
      <w:tr w:rsidR="00214993" w:rsidTr="0016797F">
        <w:trPr>
          <w:trHeight w:val="386"/>
          <w:jc w:val="center"/>
        </w:trPr>
        <w:tc>
          <w:tcPr>
            <w:tcW w:w="1627" w:type="dxa"/>
            <w:tcBorders>
              <w:top w:val="single" w:sz="6" w:space="0" w:color="auto"/>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Priorytet inwestycyjny</w:t>
            </w:r>
          </w:p>
        </w:tc>
        <w:tc>
          <w:tcPr>
            <w:tcW w:w="7729" w:type="dxa"/>
            <w:gridSpan w:val="29"/>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781B8C">
            <w:pPr>
              <w:spacing w:before="120" w:after="120"/>
              <w:rPr>
                <w:rFonts w:ascii="Arial" w:hAnsi="Arial" w:cs="Arial"/>
                <w:b/>
                <w:sz w:val="18"/>
                <w:szCs w:val="18"/>
              </w:rPr>
            </w:pPr>
            <w:r w:rsidRPr="00781B8C">
              <w:rPr>
                <w:rFonts w:ascii="Arial" w:hAnsi="Arial" w:cs="Arial"/>
                <w:b/>
                <w:sz w:val="18"/>
                <w:szCs w:val="18"/>
              </w:rPr>
              <w:t>11.</w:t>
            </w:r>
            <w:r w:rsidR="00781B8C">
              <w:rPr>
                <w:rFonts w:ascii="Arial" w:hAnsi="Arial" w:cs="Arial"/>
                <w:b/>
                <w:sz w:val="18"/>
                <w:szCs w:val="18"/>
              </w:rPr>
              <w:t xml:space="preserve">I </w:t>
            </w:r>
            <w:r>
              <w:rPr>
                <w:rFonts w:ascii="Arial" w:hAnsi="Arial" w:cs="Arial"/>
                <w:b/>
                <w:sz w:val="18"/>
                <w:szCs w:val="18"/>
              </w:rPr>
              <w:t xml:space="preserve">Inwestycje w zdolności instytucjonalne i w </w:t>
            </w:r>
            <w:r w:rsidR="008B0069">
              <w:rPr>
                <w:rFonts w:ascii="Arial" w:hAnsi="Arial" w:cs="Arial"/>
                <w:b/>
                <w:sz w:val="18"/>
                <w:szCs w:val="18"/>
              </w:rPr>
              <w:t xml:space="preserve">sprawność </w:t>
            </w:r>
            <w:r>
              <w:rPr>
                <w:rFonts w:ascii="Arial" w:hAnsi="Arial" w:cs="Arial"/>
                <w:b/>
                <w:sz w:val="18"/>
                <w:szCs w:val="18"/>
              </w:rPr>
              <w:t xml:space="preserve">administracji </w:t>
            </w:r>
            <w:r w:rsidR="008B0069">
              <w:rPr>
                <w:rFonts w:ascii="Arial" w:hAnsi="Arial" w:cs="Arial"/>
                <w:b/>
                <w:sz w:val="18"/>
                <w:szCs w:val="18"/>
              </w:rPr>
              <w:t xml:space="preserve">publicznej </w:t>
            </w:r>
            <w:r>
              <w:rPr>
                <w:rFonts w:ascii="Arial" w:hAnsi="Arial" w:cs="Arial"/>
                <w:b/>
                <w:sz w:val="18"/>
                <w:szCs w:val="18"/>
              </w:rPr>
              <w:t xml:space="preserve">oraz </w:t>
            </w:r>
            <w:r w:rsidR="008B0069">
              <w:rPr>
                <w:rFonts w:ascii="Arial" w:hAnsi="Arial" w:cs="Arial"/>
                <w:b/>
                <w:sz w:val="18"/>
                <w:szCs w:val="18"/>
              </w:rPr>
              <w:t xml:space="preserve">efektywność </w:t>
            </w:r>
            <w:r>
              <w:rPr>
                <w:rFonts w:ascii="Arial" w:hAnsi="Arial" w:cs="Arial"/>
                <w:b/>
                <w:sz w:val="18"/>
                <w:szCs w:val="18"/>
              </w:rPr>
              <w:t>usług publicznych na szczeblu krajowym, regionalnym i lokalnym w celu przeprowadzenia reform, z uwzględnieniem lepszego stanowienia prawa i dobrego rządzenia.</w:t>
            </w:r>
          </w:p>
        </w:tc>
      </w:tr>
      <w:tr w:rsidR="00214993" w:rsidTr="0016797F">
        <w:trPr>
          <w:trHeight w:val="545"/>
          <w:jc w:val="center"/>
        </w:trPr>
        <w:tc>
          <w:tcPr>
            <w:tcW w:w="1627" w:type="dxa"/>
            <w:tcBorders>
              <w:top w:val="single" w:sz="6" w:space="0" w:color="auto"/>
              <w:left w:val="single" w:sz="1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31" w:type="dxa"/>
            <w:gridSpan w:val="2"/>
            <w:tcBorders>
              <w:top w:val="single" w:sz="6" w:space="0" w:color="auto"/>
              <w:bottom w:val="single" w:sz="6" w:space="0" w:color="auto"/>
              <w:right w:val="single" w:sz="2" w:space="0" w:color="auto"/>
            </w:tcBorders>
            <w:vAlign w:val="center"/>
          </w:tcPr>
          <w:p w:rsidR="00214993" w:rsidRPr="00DD57B7" w:rsidRDefault="0088323D" w:rsidP="00214993">
            <w:pPr>
              <w:spacing w:after="0" w:line="240" w:lineRule="auto"/>
              <w:jc w:val="center"/>
              <w:rPr>
                <w:rFonts w:ascii="Arial" w:hAnsi="Arial" w:cs="Arial"/>
                <w:i/>
                <w:sz w:val="18"/>
                <w:szCs w:val="18"/>
              </w:rPr>
            </w:pPr>
            <w:r>
              <w:rPr>
                <w:rFonts w:ascii="Arial" w:hAnsi="Arial" w:cs="Arial"/>
                <w:i/>
                <w:sz w:val="18"/>
                <w:szCs w:val="18"/>
              </w:rPr>
              <w:t>1</w:t>
            </w:r>
          </w:p>
        </w:tc>
        <w:tc>
          <w:tcPr>
            <w:tcW w:w="2042" w:type="dxa"/>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14993" w:rsidRPr="00217EE6" w:rsidDel="004D2A86" w:rsidRDefault="00214993" w:rsidP="00214993">
            <w:pPr>
              <w:spacing w:after="0" w:line="240" w:lineRule="auto"/>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1736" w:type="dxa"/>
            <w:gridSpan w:val="8"/>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Del="004D2A86"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w:t>
            </w:r>
          </w:p>
        </w:tc>
        <w:tc>
          <w:tcPr>
            <w:tcW w:w="235" w:type="dxa"/>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c>
          <w:tcPr>
            <w:tcW w:w="562" w:type="dxa"/>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II</w:t>
            </w:r>
          </w:p>
        </w:tc>
        <w:tc>
          <w:tcPr>
            <w:tcW w:w="31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9E23A7" w:rsidRDefault="00214993" w:rsidP="00214993">
            <w:pPr>
              <w:spacing w:after="0" w:line="240" w:lineRule="auto"/>
              <w:jc w:val="center"/>
              <w:rPr>
                <w:rFonts w:ascii="Arial" w:hAnsi="Arial" w:cs="Arial"/>
                <w:b/>
                <w:sz w:val="18"/>
                <w:szCs w:val="18"/>
              </w:rPr>
            </w:pPr>
            <w:r w:rsidRPr="009E23A7">
              <w:rPr>
                <w:rFonts w:ascii="Arial" w:hAnsi="Arial" w:cs="Arial"/>
                <w:b/>
                <w:sz w:val="18"/>
                <w:szCs w:val="18"/>
              </w:rPr>
              <w:t>x</w:t>
            </w:r>
          </w:p>
        </w:tc>
        <w:tc>
          <w:tcPr>
            <w:tcW w:w="950"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III</w:t>
            </w:r>
          </w:p>
        </w:tc>
        <w:tc>
          <w:tcPr>
            <w:tcW w:w="536" w:type="dxa"/>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c>
          <w:tcPr>
            <w:tcW w:w="709"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IV</w:t>
            </w:r>
          </w:p>
        </w:tc>
        <w:tc>
          <w:tcPr>
            <w:tcW w:w="310" w:type="dxa"/>
            <w:tcBorders>
              <w:top w:val="single" w:sz="6" w:space="0" w:color="auto"/>
              <w:left w:val="single" w:sz="2" w:space="0" w:color="auto"/>
              <w:bottom w:val="single" w:sz="6" w:space="0" w:color="auto"/>
              <w:right w:val="single" w:sz="1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r>
      <w:tr w:rsidR="00214993" w:rsidTr="0016797F">
        <w:trPr>
          <w:trHeight w:val="822"/>
          <w:jc w:val="center"/>
        </w:trPr>
        <w:tc>
          <w:tcPr>
            <w:tcW w:w="1627" w:type="dxa"/>
            <w:vMerge w:val="restart"/>
            <w:tcBorders>
              <w:top w:val="single" w:sz="2" w:space="0" w:color="auto"/>
              <w:left w:val="single" w:sz="12" w:space="0" w:color="auto"/>
              <w:right w:val="single" w:sz="2" w:space="0" w:color="auto"/>
            </w:tcBorders>
            <w:shd w:val="clear" w:color="auto" w:fill="B6DDE8"/>
            <w:vAlign w:val="center"/>
          </w:tcPr>
          <w:p w:rsidR="00214993" w:rsidRDefault="00214993" w:rsidP="00214993">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 xml:space="preserve">rozpoczęcia </w:t>
            </w:r>
            <w:r>
              <w:rPr>
                <w:rFonts w:ascii="Arial" w:hAnsi="Arial" w:cs="Arial"/>
                <w:sz w:val="18"/>
                <w:szCs w:val="18"/>
              </w:rPr>
              <w:lastRenderedPageBreak/>
              <w:t>naboru wniosków o dofinansowanie</w:t>
            </w:r>
            <w:r>
              <w:rPr>
                <w:rStyle w:val="Odwoanieprzypisudolnego"/>
                <w:rFonts w:ascii="Arial" w:hAnsi="Arial" w:cs="Arial"/>
                <w:sz w:val="18"/>
                <w:szCs w:val="18"/>
              </w:rPr>
              <w:footnoteReference w:id="51"/>
            </w:r>
          </w:p>
        </w:tc>
        <w:tc>
          <w:tcPr>
            <w:tcW w:w="331"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lastRenderedPageBreak/>
              <w:t>1</w:t>
            </w:r>
          </w:p>
        </w:tc>
        <w:tc>
          <w:tcPr>
            <w:tcW w:w="1423" w:type="dxa"/>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2</w:t>
            </w:r>
          </w:p>
        </w:tc>
        <w:tc>
          <w:tcPr>
            <w:tcW w:w="4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3</w:t>
            </w:r>
          </w:p>
        </w:tc>
        <w:tc>
          <w:tcPr>
            <w:tcW w:w="426"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4</w:t>
            </w:r>
          </w:p>
        </w:tc>
        <w:tc>
          <w:tcPr>
            <w:tcW w:w="444"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5</w:t>
            </w:r>
          </w:p>
        </w:tc>
        <w:tc>
          <w:tcPr>
            <w:tcW w:w="329" w:type="dxa"/>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6</w:t>
            </w:r>
          </w:p>
        </w:tc>
        <w:tc>
          <w:tcPr>
            <w:tcW w:w="1706" w:type="dxa"/>
            <w:gridSpan w:val="7"/>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7</w:t>
            </w:r>
          </w:p>
        </w:tc>
        <w:tc>
          <w:tcPr>
            <w:tcW w:w="329"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8</w:t>
            </w:r>
          </w:p>
        </w:tc>
        <w:tc>
          <w:tcPr>
            <w:tcW w:w="776"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9</w:t>
            </w:r>
          </w:p>
        </w:tc>
        <w:tc>
          <w:tcPr>
            <w:tcW w:w="458"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10</w:t>
            </w:r>
          </w:p>
        </w:tc>
        <w:tc>
          <w:tcPr>
            <w:tcW w:w="439"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11</w:t>
            </w:r>
          </w:p>
        </w:tc>
        <w:tc>
          <w:tcPr>
            <w:tcW w:w="618" w:type="dxa"/>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12</w:t>
            </w:r>
          </w:p>
        </w:tc>
      </w:tr>
      <w:tr w:rsidR="00214993" w:rsidTr="0016797F">
        <w:trPr>
          <w:trHeight w:val="682"/>
          <w:jc w:val="center"/>
        </w:trPr>
        <w:tc>
          <w:tcPr>
            <w:tcW w:w="1627" w:type="dxa"/>
            <w:vMerge/>
            <w:tcBorders>
              <w:left w:val="single" w:sz="12" w:space="0" w:color="auto"/>
              <w:bottom w:val="single" w:sz="2" w:space="0" w:color="auto"/>
              <w:right w:val="single" w:sz="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p>
        </w:tc>
        <w:tc>
          <w:tcPr>
            <w:tcW w:w="331"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rPr>
                <w:rFonts w:ascii="Arial" w:hAnsi="Arial" w:cs="Arial"/>
                <w:b/>
                <w:sz w:val="18"/>
                <w:szCs w:val="18"/>
              </w:rPr>
            </w:pPr>
          </w:p>
        </w:tc>
        <w:tc>
          <w:tcPr>
            <w:tcW w:w="1423" w:type="dxa"/>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450"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426"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444"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29" w:type="dxa"/>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c>
          <w:tcPr>
            <w:tcW w:w="1706" w:type="dxa"/>
            <w:gridSpan w:val="7"/>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29"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776"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45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439"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618"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r>
      <w:tr w:rsidR="00214993" w:rsidTr="0016797F">
        <w:trPr>
          <w:trHeight w:val="682"/>
          <w:jc w:val="center"/>
        </w:trPr>
        <w:tc>
          <w:tcPr>
            <w:tcW w:w="1627" w:type="dxa"/>
            <w:tcBorders>
              <w:left w:val="single" w:sz="12" w:space="0" w:color="auto"/>
              <w:bottom w:val="single" w:sz="2" w:space="0" w:color="auto"/>
              <w:right w:val="single" w:sz="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r>
              <w:rPr>
                <w:rFonts w:ascii="Arial" w:hAnsi="Arial" w:cs="Arial"/>
                <w:sz w:val="18"/>
                <w:szCs w:val="18"/>
              </w:rPr>
              <w:lastRenderedPageBreak/>
              <w:t>Czy w ramach konkursu będą wybierane projekty grantowe?</w:t>
            </w:r>
          </w:p>
        </w:tc>
        <w:tc>
          <w:tcPr>
            <w:tcW w:w="1981"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7D0EDC" w:rsidRDefault="00214993" w:rsidP="00214993">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469" w:type="dxa"/>
            <w:gridSpan w:val="8"/>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560" w:type="dxa"/>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7D0EDC" w:rsidRDefault="00214993" w:rsidP="00214993">
            <w:pPr>
              <w:spacing w:after="0" w:line="240" w:lineRule="auto"/>
              <w:jc w:val="center"/>
              <w:rPr>
                <w:rFonts w:ascii="Arial" w:hAnsi="Arial" w:cs="Arial"/>
                <w:b/>
                <w:sz w:val="18"/>
                <w:szCs w:val="18"/>
              </w:rPr>
            </w:pPr>
            <w:r w:rsidRPr="00EE4DC5">
              <w:rPr>
                <w:rFonts w:ascii="Arial" w:hAnsi="Arial" w:cs="Arial"/>
                <w:b/>
                <w:sz w:val="18"/>
                <w:szCs w:val="18"/>
              </w:rPr>
              <w:t>NIE</w:t>
            </w:r>
          </w:p>
        </w:tc>
        <w:tc>
          <w:tcPr>
            <w:tcW w:w="3719" w:type="dxa"/>
            <w:gridSpan w:val="15"/>
            <w:tcBorders>
              <w:top w:val="single" w:sz="6" w:space="0" w:color="auto"/>
              <w:left w:val="single" w:sz="2" w:space="0" w:color="auto"/>
              <w:bottom w:val="single" w:sz="6" w:space="0" w:color="auto"/>
              <w:right w:val="single" w:sz="1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r>
      <w:tr w:rsidR="00214993" w:rsidTr="0016797F">
        <w:trPr>
          <w:jc w:val="center"/>
        </w:trPr>
        <w:tc>
          <w:tcPr>
            <w:tcW w:w="1627" w:type="dxa"/>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Planowana alokacja (PLN)</w:t>
            </w:r>
          </w:p>
        </w:tc>
        <w:tc>
          <w:tcPr>
            <w:tcW w:w="7729" w:type="dxa"/>
            <w:gridSpan w:val="29"/>
            <w:tcBorders>
              <w:top w:val="single" w:sz="6" w:space="0" w:color="auto"/>
              <w:bottom w:val="single" w:sz="6" w:space="0" w:color="auto"/>
              <w:right w:val="single" w:sz="12" w:space="0" w:color="auto"/>
            </w:tcBorders>
            <w:vAlign w:val="center"/>
          </w:tcPr>
          <w:p w:rsidR="00214993" w:rsidRPr="00496EDB" w:rsidRDefault="00214993" w:rsidP="00214993">
            <w:pPr>
              <w:ind w:left="57"/>
              <w:rPr>
                <w:rFonts w:ascii="Arial" w:hAnsi="Arial" w:cs="Arial"/>
                <w:b/>
                <w:sz w:val="18"/>
                <w:szCs w:val="18"/>
              </w:rPr>
            </w:pPr>
            <w:r>
              <w:rPr>
                <w:rFonts w:ascii="Arial" w:hAnsi="Arial" w:cs="Arial"/>
                <w:b/>
                <w:sz w:val="18"/>
                <w:szCs w:val="18"/>
              </w:rPr>
              <w:t>1.008.000 PLN</w:t>
            </w:r>
          </w:p>
        </w:tc>
      </w:tr>
      <w:tr w:rsidR="00214993" w:rsidTr="0016797F">
        <w:trPr>
          <w:jc w:val="center"/>
        </w:trPr>
        <w:tc>
          <w:tcPr>
            <w:tcW w:w="9356" w:type="dxa"/>
            <w:gridSpan w:val="30"/>
            <w:tcBorders>
              <w:top w:val="single" w:sz="6" w:space="0" w:color="auto"/>
              <w:left w:val="single" w:sz="12" w:space="0" w:color="auto"/>
              <w:bottom w:val="single" w:sz="6" w:space="0" w:color="auto"/>
              <w:right w:val="single" w:sz="12" w:space="0" w:color="auto"/>
            </w:tcBorders>
            <w:shd w:val="clear" w:color="auto" w:fill="B6DDE8"/>
            <w:vAlign w:val="center"/>
          </w:tcPr>
          <w:p w:rsidR="00214993" w:rsidRPr="004F1561" w:rsidRDefault="00214993" w:rsidP="00214993">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214993" w:rsidTr="0016797F">
        <w:trPr>
          <w:trHeight w:val="386"/>
          <w:jc w:val="center"/>
        </w:trPr>
        <w:tc>
          <w:tcPr>
            <w:tcW w:w="1627" w:type="dxa"/>
            <w:tcBorders>
              <w:top w:val="single" w:sz="6" w:space="0" w:color="auto"/>
              <w:left w:val="single" w:sz="12" w:space="0" w:color="auto"/>
              <w:bottom w:val="single" w:sz="6" w:space="0" w:color="auto"/>
            </w:tcBorders>
            <w:shd w:val="clear" w:color="auto" w:fill="B6DDE8"/>
            <w:vAlign w:val="center"/>
          </w:tcPr>
          <w:p w:rsidR="00214993" w:rsidRPr="00EE4DC5" w:rsidRDefault="00214993" w:rsidP="00214993">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31" w:type="dxa"/>
            <w:gridSpan w:val="2"/>
            <w:tcBorders>
              <w:top w:val="single" w:sz="6" w:space="0" w:color="auto"/>
              <w:bottom w:val="single" w:sz="6" w:space="0" w:color="auto"/>
              <w:right w:val="single" w:sz="6" w:space="0" w:color="auto"/>
            </w:tcBorders>
            <w:vAlign w:val="center"/>
          </w:tcPr>
          <w:p w:rsidR="00214993" w:rsidRPr="00793CCD" w:rsidRDefault="00214993" w:rsidP="00214993">
            <w:pPr>
              <w:spacing w:before="120" w:after="120"/>
              <w:jc w:val="center"/>
              <w:rPr>
                <w:rFonts w:ascii="Arial" w:hAnsi="Arial" w:cs="Arial"/>
                <w:i/>
                <w:sz w:val="18"/>
                <w:szCs w:val="18"/>
              </w:rPr>
            </w:pPr>
          </w:p>
        </w:tc>
        <w:tc>
          <w:tcPr>
            <w:tcW w:w="1478" w:type="dxa"/>
            <w:gridSpan w:val="2"/>
            <w:tcBorders>
              <w:top w:val="single" w:sz="6" w:space="0" w:color="auto"/>
              <w:bottom w:val="single" w:sz="6" w:space="0" w:color="auto"/>
              <w:right w:val="single" w:sz="6" w:space="0" w:color="auto"/>
            </w:tcBorders>
            <w:shd w:val="clear" w:color="auto" w:fill="B6DDE8"/>
            <w:vAlign w:val="center"/>
          </w:tcPr>
          <w:p w:rsidR="00214993" w:rsidRPr="00EE4DC5" w:rsidRDefault="00214993" w:rsidP="00214993">
            <w:pPr>
              <w:spacing w:before="120" w:after="120"/>
              <w:jc w:val="center"/>
              <w:rPr>
                <w:rFonts w:ascii="Arial" w:hAnsi="Arial" w:cs="Arial"/>
                <w:b/>
                <w:i/>
                <w:sz w:val="18"/>
                <w:szCs w:val="18"/>
              </w:rPr>
            </w:pPr>
            <w:r w:rsidRPr="00EE4DC5">
              <w:rPr>
                <w:rFonts w:ascii="Arial" w:hAnsi="Arial" w:cs="Arial"/>
                <w:b/>
                <w:sz w:val="18"/>
                <w:szCs w:val="18"/>
              </w:rPr>
              <w:t>NIE</w:t>
            </w:r>
          </w:p>
        </w:tc>
        <w:tc>
          <w:tcPr>
            <w:tcW w:w="420" w:type="dxa"/>
            <w:gridSpan w:val="3"/>
            <w:tcBorders>
              <w:top w:val="single" w:sz="6" w:space="0" w:color="auto"/>
              <w:bottom w:val="single" w:sz="6" w:space="0" w:color="auto"/>
              <w:right w:val="single" w:sz="6" w:space="0" w:color="auto"/>
            </w:tcBorders>
            <w:vAlign w:val="center"/>
          </w:tcPr>
          <w:p w:rsidR="00214993" w:rsidRPr="009E23A7" w:rsidRDefault="00214993" w:rsidP="00214993">
            <w:pPr>
              <w:spacing w:before="120" w:after="120"/>
              <w:jc w:val="center"/>
              <w:rPr>
                <w:rFonts w:ascii="Arial" w:hAnsi="Arial" w:cs="Arial"/>
                <w:b/>
                <w:sz w:val="18"/>
                <w:szCs w:val="18"/>
              </w:rPr>
            </w:pPr>
            <w:r>
              <w:rPr>
                <w:rFonts w:ascii="Arial" w:hAnsi="Arial" w:cs="Arial"/>
                <w:b/>
                <w:sz w:val="18"/>
                <w:szCs w:val="18"/>
              </w:rPr>
              <w:t>x</w:t>
            </w:r>
          </w:p>
        </w:tc>
        <w:tc>
          <w:tcPr>
            <w:tcW w:w="1781" w:type="dxa"/>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14993" w:rsidRPr="00082D54" w:rsidRDefault="00214993" w:rsidP="00214993">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3719" w:type="dxa"/>
            <w:gridSpan w:val="15"/>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4F1561" w:rsidRDefault="00214993" w:rsidP="00214993">
            <w:pPr>
              <w:spacing w:before="120" w:after="120"/>
              <w:jc w:val="center"/>
              <w:rPr>
                <w:rFonts w:ascii="Arial" w:hAnsi="Arial" w:cs="Arial"/>
                <w:sz w:val="18"/>
                <w:szCs w:val="18"/>
              </w:rPr>
            </w:pPr>
            <w:r>
              <w:rPr>
                <w:rFonts w:ascii="Arial" w:hAnsi="Arial" w:cs="Arial"/>
                <w:sz w:val="18"/>
                <w:szCs w:val="18"/>
              </w:rPr>
              <w:t>……….. %</w:t>
            </w:r>
          </w:p>
        </w:tc>
      </w:tr>
      <w:tr w:rsidR="00214993" w:rsidTr="0016797F">
        <w:trPr>
          <w:trHeight w:val="680"/>
          <w:jc w:val="center"/>
        </w:trPr>
        <w:tc>
          <w:tcPr>
            <w:tcW w:w="1627" w:type="dxa"/>
            <w:vMerge w:val="restart"/>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7729" w:type="dxa"/>
            <w:gridSpan w:val="29"/>
            <w:tcBorders>
              <w:top w:val="single" w:sz="6" w:space="0" w:color="auto"/>
              <w:bottom w:val="single" w:sz="6" w:space="0" w:color="auto"/>
              <w:right w:val="single" w:sz="12" w:space="0" w:color="auto"/>
            </w:tcBorders>
            <w:vAlign w:val="center"/>
          </w:tcPr>
          <w:p w:rsidR="00214993" w:rsidRDefault="00214993" w:rsidP="00CF151E">
            <w:pPr>
              <w:spacing w:before="120" w:after="120"/>
              <w:ind w:left="417"/>
              <w:rPr>
                <w:rFonts w:ascii="Arial" w:hAnsi="Arial" w:cs="Arial"/>
                <w:sz w:val="18"/>
                <w:szCs w:val="18"/>
              </w:rPr>
            </w:pPr>
            <w:r>
              <w:rPr>
                <w:rFonts w:ascii="Arial" w:hAnsi="Arial" w:cs="Arial"/>
                <w:sz w:val="18"/>
                <w:szCs w:val="18"/>
              </w:rPr>
              <w:t xml:space="preserve">Szkolenia </w:t>
            </w:r>
            <w:r w:rsidR="007E74B0">
              <w:rPr>
                <w:rFonts w:ascii="Arial" w:hAnsi="Arial" w:cs="Arial"/>
                <w:sz w:val="18"/>
                <w:szCs w:val="18"/>
              </w:rPr>
              <w:t xml:space="preserve">oraz </w:t>
            </w:r>
            <w:r>
              <w:rPr>
                <w:rFonts w:ascii="Arial" w:hAnsi="Arial" w:cs="Arial"/>
                <w:sz w:val="18"/>
                <w:szCs w:val="18"/>
              </w:rPr>
              <w:t>studia podyplomowe dla sędziów</w:t>
            </w:r>
            <w:r w:rsidR="007E74B0">
              <w:rPr>
                <w:rFonts w:ascii="Arial" w:hAnsi="Arial" w:cs="Arial"/>
                <w:sz w:val="18"/>
                <w:szCs w:val="18"/>
              </w:rPr>
              <w:t xml:space="preserve">, urzędników i innych pracowników </w:t>
            </w:r>
            <w:r>
              <w:rPr>
                <w:rFonts w:ascii="Arial" w:hAnsi="Arial" w:cs="Arial"/>
                <w:sz w:val="18"/>
                <w:szCs w:val="18"/>
              </w:rPr>
              <w:t xml:space="preserve">zatrudnionych w sądach powszechnych, prokuratorów, </w:t>
            </w:r>
            <w:r w:rsidR="00CF151E">
              <w:rPr>
                <w:rFonts w:ascii="Arial" w:hAnsi="Arial" w:cs="Arial"/>
                <w:sz w:val="18"/>
                <w:szCs w:val="18"/>
              </w:rPr>
              <w:t xml:space="preserve">urzędników i innych pracowników </w:t>
            </w:r>
            <w:r>
              <w:rPr>
                <w:rFonts w:ascii="Arial" w:hAnsi="Arial" w:cs="Arial"/>
                <w:sz w:val="18"/>
                <w:szCs w:val="18"/>
              </w:rPr>
              <w:t>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214993" w:rsidTr="0016797F">
        <w:trPr>
          <w:trHeight w:val="680"/>
          <w:jc w:val="center"/>
        </w:trPr>
        <w:tc>
          <w:tcPr>
            <w:tcW w:w="1627" w:type="dxa"/>
            <w:vMerge/>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7729" w:type="dxa"/>
            <w:gridSpan w:val="29"/>
            <w:tcBorders>
              <w:top w:val="single" w:sz="6" w:space="0" w:color="auto"/>
              <w:bottom w:val="single" w:sz="6" w:space="0" w:color="auto"/>
              <w:right w:val="single" w:sz="12" w:space="0" w:color="auto"/>
            </w:tcBorders>
            <w:vAlign w:val="center"/>
          </w:tcPr>
          <w:p w:rsidR="00214993" w:rsidRDefault="00214993" w:rsidP="00214993">
            <w:pPr>
              <w:spacing w:before="120" w:after="120"/>
              <w:rPr>
                <w:rFonts w:ascii="Arial" w:hAnsi="Arial" w:cs="Arial"/>
                <w:sz w:val="18"/>
                <w:szCs w:val="18"/>
              </w:rPr>
            </w:pPr>
          </w:p>
        </w:tc>
      </w:tr>
      <w:tr w:rsidR="00214993" w:rsidTr="0016797F">
        <w:trPr>
          <w:trHeight w:val="680"/>
          <w:jc w:val="center"/>
        </w:trPr>
        <w:tc>
          <w:tcPr>
            <w:tcW w:w="1627" w:type="dxa"/>
            <w:vMerge/>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7729" w:type="dxa"/>
            <w:gridSpan w:val="29"/>
            <w:tcBorders>
              <w:top w:val="single" w:sz="6" w:space="0" w:color="auto"/>
              <w:bottom w:val="single" w:sz="6"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p>
        </w:tc>
      </w:tr>
      <w:tr w:rsidR="00214993" w:rsidTr="0016797F">
        <w:trPr>
          <w:trHeight w:val="680"/>
          <w:jc w:val="center"/>
        </w:trPr>
        <w:tc>
          <w:tcPr>
            <w:tcW w:w="1627" w:type="dxa"/>
            <w:vMerge/>
            <w:tcBorders>
              <w:top w:val="single" w:sz="6" w:space="0" w:color="auto"/>
              <w:left w:val="single" w:sz="12" w:space="0" w:color="auto"/>
              <w:bottom w:val="single" w:sz="12"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7729" w:type="dxa"/>
            <w:gridSpan w:val="29"/>
            <w:tcBorders>
              <w:top w:val="single" w:sz="6" w:space="0" w:color="auto"/>
              <w:bottom w:val="single" w:sz="12"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w:t>
            </w:r>
          </w:p>
        </w:tc>
      </w:tr>
      <w:tr w:rsidR="00214993" w:rsidTr="0016797F">
        <w:trPr>
          <w:trHeight w:val="567"/>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214993" w:rsidTr="0016797F">
        <w:trPr>
          <w:trHeight w:val="567"/>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r>
              <w:rPr>
                <w:rFonts w:ascii="Arial" w:hAnsi="Arial" w:cs="Arial"/>
                <w:b/>
                <w:sz w:val="18"/>
                <w:szCs w:val="18"/>
              </w:rPr>
              <w:t>WSKAŹNIKI REZULTATU</w:t>
            </w:r>
          </w:p>
        </w:tc>
      </w:tr>
      <w:tr w:rsidR="00214993" w:rsidTr="0016797F">
        <w:trPr>
          <w:trHeight w:val="567"/>
          <w:jc w:val="center"/>
        </w:trPr>
        <w:tc>
          <w:tcPr>
            <w:tcW w:w="4391" w:type="dxa"/>
            <w:gridSpan w:val="11"/>
            <w:vMerge w:val="restart"/>
            <w:tcBorders>
              <w:top w:val="single" w:sz="12" w:space="0" w:color="auto"/>
              <w:left w:val="single" w:sz="12" w:space="0" w:color="auto"/>
              <w:right w:val="single" w:sz="6"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Nazwa wskaźnika</w:t>
            </w:r>
          </w:p>
        </w:tc>
        <w:tc>
          <w:tcPr>
            <w:tcW w:w="4965" w:type="dxa"/>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214993" w:rsidRPr="00052D43" w:rsidTr="0016797F">
        <w:trPr>
          <w:trHeight w:val="567"/>
          <w:jc w:val="center"/>
        </w:trPr>
        <w:tc>
          <w:tcPr>
            <w:tcW w:w="4391" w:type="dxa"/>
            <w:gridSpan w:val="11"/>
            <w:vMerge/>
            <w:tcBorders>
              <w:left w:val="single" w:sz="12"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246" w:type="dxa"/>
            <w:gridSpan w:val="4"/>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52"/>
            </w:r>
            <w:r w:rsidRPr="00052D43">
              <w:rPr>
                <w:rFonts w:ascii="Arial" w:hAnsi="Arial" w:cs="Arial"/>
                <w:sz w:val="18"/>
                <w:szCs w:val="18"/>
              </w:rPr>
              <w:t>:</w:t>
            </w:r>
          </w:p>
        </w:tc>
        <w:tc>
          <w:tcPr>
            <w:tcW w:w="3719" w:type="dxa"/>
            <w:gridSpan w:val="15"/>
            <w:tcBorders>
              <w:top w:val="single" w:sz="4" w:space="0" w:color="auto"/>
              <w:left w:val="single" w:sz="4" w:space="0" w:color="auto"/>
              <w:right w:val="single" w:sz="12"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214993" w:rsidRPr="00052D43" w:rsidTr="0016797F">
        <w:trPr>
          <w:trHeight w:val="567"/>
          <w:jc w:val="center"/>
        </w:trPr>
        <w:tc>
          <w:tcPr>
            <w:tcW w:w="4391" w:type="dxa"/>
            <w:gridSpan w:val="11"/>
            <w:vMerge/>
            <w:tcBorders>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258" w:type="dxa"/>
            <w:gridSpan w:val="5"/>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Kobiety</w:t>
            </w:r>
          </w:p>
        </w:tc>
        <w:tc>
          <w:tcPr>
            <w:tcW w:w="1087" w:type="dxa"/>
            <w:gridSpan w:val="4"/>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2620" w:type="dxa"/>
            <w:gridSpan w:val="10"/>
            <w:tcBorders>
              <w:left w:val="single" w:sz="4" w:space="0" w:color="auto"/>
              <w:bottom w:val="single" w:sz="6" w:space="0" w:color="auto"/>
              <w:right w:val="single" w:sz="12"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p>
        </w:tc>
      </w:tr>
      <w:tr w:rsidR="00214993" w:rsidRPr="00052D43" w:rsidTr="0016797F">
        <w:trPr>
          <w:trHeight w:val="567"/>
          <w:jc w:val="center"/>
        </w:trPr>
        <w:tc>
          <w:tcPr>
            <w:tcW w:w="4391"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214993">
            <w:pPr>
              <w:spacing w:before="120" w:after="120"/>
              <w:rPr>
                <w:rFonts w:ascii="Arial" w:hAnsi="Arial" w:cs="Arial"/>
                <w:b/>
                <w:sz w:val="18"/>
                <w:szCs w:val="18"/>
              </w:rPr>
            </w:pPr>
            <w:r w:rsidRPr="006921C8">
              <w:rPr>
                <w:rFonts w:ascii="Arial" w:hAnsi="Arial" w:cs="Arial"/>
                <w:sz w:val="18"/>
                <w:szCs w:val="18"/>
              </w:rPr>
              <w:lastRenderedPageBreak/>
              <w:t>1.</w:t>
            </w:r>
            <w:r>
              <w:rPr>
                <w:rFonts w:ascii="Arial" w:hAnsi="Arial" w:cs="Arial"/>
                <w:sz w:val="18"/>
                <w:szCs w:val="18"/>
              </w:rPr>
              <w:t xml:space="preserve">Liczba pracowników wymiaru sprawiedliwości, którzy podnieśli kompetencje w zakresie prawa cywilnego i gospodarczego. </w:t>
            </w:r>
          </w:p>
        </w:tc>
        <w:tc>
          <w:tcPr>
            <w:tcW w:w="1258"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7" w:type="dxa"/>
            <w:gridSpan w:val="4"/>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2620" w:type="dxa"/>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A6482C" w:rsidRDefault="00214993" w:rsidP="00214993">
            <w:pPr>
              <w:spacing w:before="120" w:after="120"/>
              <w:ind w:left="57"/>
              <w:jc w:val="center"/>
              <w:rPr>
                <w:rFonts w:ascii="Arial" w:hAnsi="Arial" w:cs="Arial"/>
                <w:b/>
                <w:sz w:val="18"/>
                <w:szCs w:val="18"/>
              </w:rPr>
            </w:pPr>
            <w:r w:rsidRPr="00A6482C">
              <w:rPr>
                <w:rFonts w:ascii="Arial" w:hAnsi="Arial" w:cs="Arial"/>
                <w:b/>
                <w:sz w:val="18"/>
                <w:szCs w:val="18"/>
              </w:rPr>
              <w:t xml:space="preserve">189 </w:t>
            </w:r>
          </w:p>
        </w:tc>
      </w:tr>
      <w:tr w:rsidR="00214993" w:rsidRPr="00052D43" w:rsidTr="0016797F">
        <w:trPr>
          <w:trHeight w:val="567"/>
          <w:jc w:val="center"/>
        </w:trPr>
        <w:tc>
          <w:tcPr>
            <w:tcW w:w="4391"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b/>
                <w:sz w:val="18"/>
                <w:szCs w:val="18"/>
              </w:rPr>
            </w:pPr>
            <w:r w:rsidRPr="006921C8">
              <w:rPr>
                <w:rFonts w:ascii="Arial" w:hAnsi="Arial" w:cs="Arial"/>
                <w:sz w:val="18"/>
                <w:szCs w:val="18"/>
              </w:rPr>
              <w:t>2.</w:t>
            </w:r>
          </w:p>
        </w:tc>
        <w:tc>
          <w:tcPr>
            <w:tcW w:w="1258"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7" w:type="dxa"/>
            <w:gridSpan w:val="4"/>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2620" w:type="dxa"/>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r>
      <w:tr w:rsidR="00214993" w:rsidRPr="00052D43" w:rsidTr="0016797F">
        <w:trPr>
          <w:trHeight w:val="567"/>
          <w:jc w:val="center"/>
        </w:trPr>
        <w:tc>
          <w:tcPr>
            <w:tcW w:w="4391"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b/>
                <w:sz w:val="18"/>
                <w:szCs w:val="18"/>
              </w:rPr>
            </w:pPr>
            <w:r w:rsidRPr="006921C8">
              <w:rPr>
                <w:rFonts w:ascii="Arial" w:hAnsi="Arial" w:cs="Arial"/>
                <w:sz w:val="18"/>
                <w:szCs w:val="18"/>
              </w:rPr>
              <w:t>…</w:t>
            </w:r>
          </w:p>
        </w:tc>
        <w:tc>
          <w:tcPr>
            <w:tcW w:w="1258"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7" w:type="dxa"/>
            <w:gridSpan w:val="4"/>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2620" w:type="dxa"/>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r>
      <w:tr w:rsidR="00214993" w:rsidTr="0016797F">
        <w:trPr>
          <w:trHeight w:val="567"/>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4F1561" w:rsidRDefault="00214993" w:rsidP="00214993">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214993" w:rsidTr="0016797F">
        <w:trPr>
          <w:trHeight w:val="567"/>
          <w:jc w:val="center"/>
        </w:trPr>
        <w:tc>
          <w:tcPr>
            <w:tcW w:w="4391" w:type="dxa"/>
            <w:gridSpan w:val="11"/>
            <w:vMerge w:val="restart"/>
            <w:tcBorders>
              <w:top w:val="single" w:sz="12" w:space="0" w:color="auto"/>
              <w:left w:val="single" w:sz="12" w:space="0" w:color="auto"/>
              <w:right w:val="single" w:sz="6"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Nazwa wskaźnika</w:t>
            </w:r>
          </w:p>
        </w:tc>
        <w:tc>
          <w:tcPr>
            <w:tcW w:w="4965" w:type="dxa"/>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214993" w:rsidTr="0016797F">
        <w:trPr>
          <w:trHeight w:val="567"/>
          <w:jc w:val="center"/>
        </w:trPr>
        <w:tc>
          <w:tcPr>
            <w:tcW w:w="4391" w:type="dxa"/>
            <w:gridSpan w:val="11"/>
            <w:vMerge/>
            <w:tcBorders>
              <w:left w:val="single" w:sz="12"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246" w:type="dxa"/>
            <w:gridSpan w:val="4"/>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53"/>
            </w:r>
            <w:r w:rsidRPr="00052D43">
              <w:rPr>
                <w:rFonts w:ascii="Arial" w:hAnsi="Arial" w:cs="Arial"/>
                <w:sz w:val="18"/>
                <w:szCs w:val="18"/>
              </w:rPr>
              <w:t>:</w:t>
            </w:r>
          </w:p>
        </w:tc>
        <w:tc>
          <w:tcPr>
            <w:tcW w:w="3719" w:type="dxa"/>
            <w:gridSpan w:val="15"/>
            <w:tcBorders>
              <w:top w:val="single" w:sz="4" w:space="0" w:color="auto"/>
              <w:left w:val="single" w:sz="4"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214993" w:rsidTr="0016797F">
        <w:trPr>
          <w:trHeight w:val="567"/>
          <w:jc w:val="center"/>
        </w:trPr>
        <w:tc>
          <w:tcPr>
            <w:tcW w:w="4391" w:type="dxa"/>
            <w:gridSpan w:val="11"/>
            <w:vMerge/>
            <w:tcBorders>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258" w:type="dxa"/>
            <w:gridSpan w:val="5"/>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Pr>
                <w:rFonts w:ascii="Arial" w:hAnsi="Arial" w:cs="Arial"/>
                <w:sz w:val="18"/>
                <w:szCs w:val="18"/>
              </w:rPr>
              <w:t>Kobiety</w:t>
            </w:r>
          </w:p>
        </w:tc>
        <w:tc>
          <w:tcPr>
            <w:tcW w:w="1087" w:type="dxa"/>
            <w:gridSpan w:val="4"/>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2620" w:type="dxa"/>
            <w:gridSpan w:val="10"/>
            <w:tcBorders>
              <w:left w:val="single" w:sz="4" w:space="0" w:color="auto"/>
              <w:bottom w:val="single" w:sz="6"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r>
      <w:tr w:rsidR="00214993" w:rsidTr="0016797F">
        <w:trPr>
          <w:trHeight w:val="567"/>
          <w:jc w:val="center"/>
        </w:trPr>
        <w:tc>
          <w:tcPr>
            <w:tcW w:w="4391"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6921C8" w:rsidRDefault="00214993" w:rsidP="00C242B1">
            <w:pPr>
              <w:numPr>
                <w:ilvl w:val="0"/>
                <w:numId w:val="16"/>
              </w:numPr>
              <w:spacing w:before="120" w:after="120"/>
              <w:rPr>
                <w:rFonts w:ascii="Arial" w:hAnsi="Arial" w:cs="Arial"/>
                <w:sz w:val="18"/>
                <w:szCs w:val="18"/>
              </w:rPr>
            </w:pPr>
            <w:r>
              <w:rPr>
                <w:rFonts w:ascii="Arial" w:hAnsi="Arial" w:cs="Arial"/>
                <w:sz w:val="18"/>
                <w:szCs w:val="18"/>
              </w:rPr>
              <w:t>Liczba pracowników wymiaru sprawiedliwości objętych wsparciem  szkoleniowym z zakresu prawa cywilnego i gospodarczego.</w:t>
            </w:r>
          </w:p>
        </w:tc>
        <w:tc>
          <w:tcPr>
            <w:tcW w:w="4965" w:type="dxa"/>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r>
              <w:rPr>
                <w:rFonts w:ascii="Arial" w:hAnsi="Arial" w:cs="Arial"/>
                <w:b/>
                <w:sz w:val="18"/>
                <w:szCs w:val="18"/>
              </w:rPr>
              <w:t>210</w:t>
            </w:r>
          </w:p>
        </w:tc>
      </w:tr>
      <w:tr w:rsidR="00214993" w:rsidTr="0016797F">
        <w:trPr>
          <w:trHeight w:val="567"/>
          <w:jc w:val="center"/>
        </w:trPr>
        <w:tc>
          <w:tcPr>
            <w:tcW w:w="4391"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6921C8" w:rsidRDefault="00214993" w:rsidP="00214993">
            <w:pPr>
              <w:spacing w:before="120" w:after="120"/>
              <w:ind w:left="57"/>
              <w:rPr>
                <w:rFonts w:ascii="Arial" w:hAnsi="Arial" w:cs="Arial"/>
                <w:sz w:val="18"/>
                <w:szCs w:val="18"/>
              </w:rPr>
            </w:pPr>
            <w:r w:rsidRPr="006921C8">
              <w:rPr>
                <w:rFonts w:ascii="Arial" w:hAnsi="Arial" w:cs="Arial"/>
                <w:sz w:val="18"/>
                <w:szCs w:val="18"/>
              </w:rPr>
              <w:t>2.</w:t>
            </w:r>
          </w:p>
        </w:tc>
        <w:tc>
          <w:tcPr>
            <w:tcW w:w="4965" w:type="dxa"/>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p>
        </w:tc>
      </w:tr>
      <w:tr w:rsidR="00214993" w:rsidTr="0016797F">
        <w:trPr>
          <w:trHeight w:val="567"/>
          <w:jc w:val="center"/>
        </w:trPr>
        <w:tc>
          <w:tcPr>
            <w:tcW w:w="4391" w:type="dxa"/>
            <w:gridSpan w:val="11"/>
            <w:tcBorders>
              <w:top w:val="single" w:sz="6" w:space="0" w:color="auto"/>
              <w:left w:val="single" w:sz="12" w:space="0" w:color="auto"/>
              <w:bottom w:val="single" w:sz="12" w:space="0" w:color="auto"/>
              <w:right w:val="single" w:sz="6" w:space="0" w:color="auto"/>
            </w:tcBorders>
            <w:shd w:val="clear" w:color="auto" w:fill="FFFFFF"/>
            <w:vAlign w:val="center"/>
          </w:tcPr>
          <w:p w:rsidR="00214993" w:rsidRPr="006921C8" w:rsidRDefault="00214993" w:rsidP="00214993">
            <w:pPr>
              <w:spacing w:before="120" w:after="120"/>
              <w:ind w:left="57"/>
              <w:rPr>
                <w:rFonts w:ascii="Arial" w:hAnsi="Arial" w:cs="Arial"/>
                <w:sz w:val="18"/>
                <w:szCs w:val="18"/>
              </w:rPr>
            </w:pPr>
            <w:r w:rsidRPr="006921C8">
              <w:rPr>
                <w:rFonts w:ascii="Arial" w:hAnsi="Arial" w:cs="Arial"/>
                <w:sz w:val="18"/>
                <w:szCs w:val="18"/>
              </w:rPr>
              <w:t xml:space="preserve">… </w:t>
            </w:r>
          </w:p>
        </w:tc>
        <w:tc>
          <w:tcPr>
            <w:tcW w:w="4965" w:type="dxa"/>
            <w:gridSpan w:val="19"/>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p>
        </w:tc>
      </w:tr>
      <w:tr w:rsidR="00214993" w:rsidTr="0016797F">
        <w:trPr>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214993" w:rsidTr="0016797F">
        <w:trPr>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214993" w:rsidTr="0016797F">
        <w:trPr>
          <w:jc w:val="center"/>
        </w:trPr>
        <w:tc>
          <w:tcPr>
            <w:tcW w:w="9356" w:type="dxa"/>
            <w:gridSpan w:val="3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011DA4" w:rsidRDefault="00214993" w:rsidP="00214993">
            <w:pPr>
              <w:spacing w:before="120" w:after="120"/>
              <w:ind w:left="57"/>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sz w:val="18"/>
                <w:szCs w:val="18"/>
              </w:rPr>
              <w:t>Uzasadnienie:</w:t>
            </w:r>
          </w:p>
        </w:tc>
        <w:tc>
          <w:tcPr>
            <w:tcW w:w="7451" w:type="dxa"/>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746284" w:rsidRDefault="00214993" w:rsidP="00214993">
            <w:pPr>
              <w:spacing w:before="120" w:after="120"/>
              <w:ind w:left="57"/>
              <w:jc w:val="center"/>
              <w:rPr>
                <w:rFonts w:ascii="Arial" w:hAnsi="Arial" w:cs="Arial"/>
                <w:b/>
                <w:sz w:val="18"/>
                <w:szCs w:val="18"/>
              </w:rPr>
            </w:pPr>
          </w:p>
        </w:tc>
      </w:tr>
      <w:tr w:rsidR="00214993" w:rsidTr="0016797F">
        <w:trPr>
          <w:jc w:val="center"/>
        </w:trPr>
        <w:tc>
          <w:tcPr>
            <w:tcW w:w="9356" w:type="dxa"/>
            <w:gridSpan w:val="30"/>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011DA4" w:rsidRDefault="00214993" w:rsidP="00214993">
            <w:pPr>
              <w:spacing w:before="120" w:after="120"/>
              <w:ind w:left="57"/>
              <w:rPr>
                <w:rFonts w:ascii="Arial" w:hAnsi="Arial" w:cs="Arial"/>
                <w:sz w:val="18"/>
                <w:szCs w:val="18"/>
              </w:rPr>
            </w:pPr>
            <w:r w:rsidRPr="00011DA4">
              <w:rPr>
                <w:rFonts w:ascii="Arial" w:hAnsi="Arial" w:cs="Arial"/>
                <w:sz w:val="18"/>
                <w:szCs w:val="18"/>
              </w:rPr>
              <w:t>…</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sz w:val="18"/>
                <w:szCs w:val="18"/>
              </w:rPr>
              <w:t>Uzasadnienie:</w:t>
            </w:r>
          </w:p>
        </w:tc>
        <w:tc>
          <w:tcPr>
            <w:tcW w:w="7451" w:type="dxa"/>
            <w:gridSpan w:val="28"/>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746284" w:rsidRDefault="00214993" w:rsidP="00214993">
            <w:pPr>
              <w:spacing w:before="120" w:after="120"/>
              <w:ind w:left="57"/>
              <w:jc w:val="center"/>
              <w:rPr>
                <w:rFonts w:ascii="Arial" w:hAnsi="Arial" w:cs="Arial"/>
                <w:b/>
                <w:sz w:val="18"/>
                <w:szCs w:val="18"/>
              </w:rPr>
            </w:pPr>
          </w:p>
        </w:tc>
      </w:tr>
      <w:tr w:rsidR="00214993" w:rsidTr="0016797F">
        <w:trPr>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214993" w:rsidTr="0016797F">
        <w:trPr>
          <w:jc w:val="center"/>
        </w:trPr>
        <w:tc>
          <w:tcPr>
            <w:tcW w:w="9356" w:type="dxa"/>
            <w:gridSpan w:val="3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417"/>
              <w:rPr>
                <w:rFonts w:ascii="Arial" w:hAnsi="Arial" w:cs="Arial"/>
                <w:sz w:val="18"/>
                <w:szCs w:val="18"/>
              </w:rPr>
            </w:pPr>
          </w:p>
          <w:p w:rsidR="00214993" w:rsidRPr="000F6634" w:rsidRDefault="00214993" w:rsidP="00C242B1">
            <w:pPr>
              <w:numPr>
                <w:ilvl w:val="0"/>
                <w:numId w:val="17"/>
              </w:numPr>
              <w:spacing w:before="120" w:after="120"/>
              <w:ind w:left="57"/>
              <w:rPr>
                <w:rFonts w:ascii="Arial" w:hAnsi="Arial" w:cs="Arial"/>
                <w:sz w:val="18"/>
                <w:szCs w:val="18"/>
              </w:rPr>
            </w:pPr>
            <w:r w:rsidRPr="000F6634">
              <w:rPr>
                <w:rFonts w:ascii="Arial" w:hAnsi="Arial" w:cs="Arial"/>
                <w:sz w:val="18"/>
                <w:szCs w:val="18"/>
              </w:rPr>
              <w:t>Wnioskodawcami są uczelnie publiczne, niepubliczne lub/i  jednostki naukowe ( Instytut naukowy PAN, Instytut badawczy), które posiadają uprawnienia do prowadzenia studiów podyplomowych w zakresie obszaru kształcenia  -  nauki społeczne</w:t>
            </w:r>
            <w:r>
              <w:rPr>
                <w:rFonts w:ascii="Arial" w:hAnsi="Arial" w:cs="Arial"/>
                <w:sz w:val="18"/>
                <w:szCs w:val="18"/>
              </w:rPr>
              <w:t>..</w:t>
            </w:r>
          </w:p>
          <w:p w:rsidR="00214993" w:rsidRPr="00521557" w:rsidRDefault="00214993" w:rsidP="00214993">
            <w:pPr>
              <w:spacing w:before="120" w:after="120"/>
              <w:ind w:left="417"/>
              <w:rPr>
                <w:rFonts w:ascii="Arial" w:hAnsi="Arial" w:cs="Arial"/>
                <w:sz w:val="18"/>
                <w:szCs w:val="18"/>
              </w:rPr>
            </w:pPr>
            <w:r>
              <w:rPr>
                <w:rFonts w:ascii="Arial" w:hAnsi="Arial" w:cs="Arial"/>
                <w:sz w:val="18"/>
                <w:szCs w:val="18"/>
              </w:rPr>
              <w:t>Weryfikacja kryterium na podstawie wniosku o dofinansowanie.</w:t>
            </w: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831" w:type="dxa"/>
            <w:gridSpan w:val="15"/>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Wymóg posiadania uprawnień do kształcenia w formie studiów podyplomowych wynika wprost z ustawy o szkolnictwie wyższym (zgodnie z art. 6 ust.1 pkt 5 Ustawy Prawo o szkolnictwie </w:t>
            </w:r>
            <w:r>
              <w:rPr>
                <w:rFonts w:ascii="Arial" w:hAnsi="Arial" w:cs="Arial"/>
                <w:sz w:val="18"/>
                <w:szCs w:val="18"/>
              </w:rPr>
              <w:lastRenderedPageBreak/>
              <w:t>wyższym, ust. 1 pkt 11 PSW art. 2 ust. 2 pkt.3 oraz art. 50 ust 4 pkt 3  Ustawy o Polskiej Akademii Nauk tylko uczelnia wyższa lub grupa uczelni, Instytut Naukowy PAN lub/i Instytut badawczy osobno lub wspólnie z uczelnią/uczelniami mogą prowadzić studia podyplomowe.</w:t>
            </w:r>
          </w:p>
          <w:p w:rsidR="00214993" w:rsidRDefault="00214993" w:rsidP="00214993">
            <w:pPr>
              <w:spacing w:before="120" w:after="120"/>
              <w:rPr>
                <w:rFonts w:ascii="Arial" w:hAnsi="Arial" w:cs="Arial"/>
                <w:sz w:val="18"/>
                <w:szCs w:val="18"/>
              </w:rPr>
            </w:pPr>
            <w:r>
              <w:rPr>
                <w:rFonts w:ascii="Arial" w:hAnsi="Arial" w:cs="Arial"/>
                <w:sz w:val="18"/>
                <w:szCs w:val="18"/>
              </w:rPr>
              <w:t>Kryterium weryfikowane na podstawie zapisów we wniosku.</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 xml:space="preserve"> </w:t>
            </w:r>
          </w:p>
        </w:tc>
        <w:tc>
          <w:tcPr>
            <w:tcW w:w="2483"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C242B1">
            <w:pPr>
              <w:pStyle w:val="NormalnyWeb"/>
              <w:numPr>
                <w:ilvl w:val="0"/>
                <w:numId w:val="17"/>
              </w:numPr>
              <w:jc w:val="both"/>
              <w:rPr>
                <w:rFonts w:ascii="Arial" w:hAnsi="Arial" w:cs="Arial"/>
                <w:sz w:val="18"/>
                <w:szCs w:val="18"/>
              </w:rPr>
            </w:pPr>
            <w:r>
              <w:rPr>
                <w:rFonts w:ascii="Arial" w:hAnsi="Arial" w:cs="Arial"/>
                <w:sz w:val="18"/>
                <w:szCs w:val="18"/>
              </w:rPr>
              <w:lastRenderedPageBreak/>
              <w:t>Uczestnikami projektu są sędziowie, asesorzy sądowi, prokuratorzy i asesorzy prokuratorscy  specjalizujący się w prawie cywilnym i gospodarczym oraz karnym gospodarczym..</w:t>
            </w:r>
          </w:p>
          <w:p w:rsidR="00214993" w:rsidRDefault="00214993" w:rsidP="00214993">
            <w:pPr>
              <w:pStyle w:val="NormalnyWeb"/>
              <w:jc w:val="both"/>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p w:rsidR="00214993" w:rsidRDefault="00214993" w:rsidP="00214993">
            <w:pPr>
              <w:spacing w:before="120" w:after="120"/>
              <w:ind w:left="57"/>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 xml:space="preserve"> </w:t>
            </w:r>
          </w:p>
        </w:tc>
        <w:tc>
          <w:tcPr>
            <w:tcW w:w="3831" w:type="dxa"/>
            <w:gridSpan w:val="15"/>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Wprowadzenie kryterium wynika z konieczności osiągnięcia określonego wskaźnika produktu i rezultatu w ramach projektu.</w:t>
            </w:r>
          </w:p>
          <w:p w:rsidR="00214993" w:rsidRDefault="00214993" w:rsidP="00214993">
            <w:pPr>
              <w:spacing w:before="120" w:after="120"/>
              <w:rPr>
                <w:rFonts w:ascii="Arial" w:hAnsi="Arial" w:cs="Arial"/>
                <w:sz w:val="18"/>
                <w:szCs w:val="18"/>
              </w:rPr>
            </w:pPr>
            <w:r>
              <w:rPr>
                <w:rFonts w:ascii="Arial" w:hAnsi="Arial" w:cs="Arial"/>
                <w:sz w:val="18"/>
                <w:szCs w:val="18"/>
              </w:rPr>
              <w:t xml:space="preserve">Zgodnie z </w:t>
            </w:r>
            <w:proofErr w:type="spellStart"/>
            <w:r>
              <w:rPr>
                <w:rFonts w:ascii="Arial" w:hAnsi="Arial" w:cs="Arial"/>
                <w:sz w:val="18"/>
                <w:szCs w:val="18"/>
              </w:rPr>
              <w:t>SzOOP</w:t>
            </w:r>
            <w:proofErr w:type="spellEnd"/>
            <w:r>
              <w:rPr>
                <w:rFonts w:ascii="Arial" w:hAnsi="Arial" w:cs="Arial"/>
                <w:sz w:val="18"/>
                <w:szCs w:val="18"/>
              </w:rPr>
              <w:t xml:space="preserve"> ostatecznymi odbiorcami wsparcia mogą być w tym Priorytecie Inwestycyjnym wyłącznie pracownicy wymiaru sprawiedliwości. Grupa została zawężona do kadry merytorycznej sądów powszechnych i prokuratur z uwagi na  jej kluczowe znaczenie dla realizacji celu interwencji w tym priorytecie jakim jest poprawa jakości wydawanych orzeczeń i zwiększenie skuteczności ich egzekwowania.</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A14F3A"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rPr>
                <w:rFonts w:ascii="Arial" w:hAnsi="Arial" w:cs="Arial"/>
                <w:sz w:val="18"/>
                <w:szCs w:val="18"/>
              </w:rPr>
            </w:pPr>
          </w:p>
        </w:tc>
        <w:tc>
          <w:tcPr>
            <w:tcW w:w="113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8802B3" w:rsidRDefault="00214993" w:rsidP="00C242B1">
            <w:pPr>
              <w:pStyle w:val="Akapitzlist"/>
              <w:numPr>
                <w:ilvl w:val="0"/>
                <w:numId w:val="17"/>
              </w:numPr>
              <w:spacing w:before="120" w:after="120"/>
              <w:rPr>
                <w:rFonts w:ascii="Arial" w:hAnsi="Arial" w:cs="Arial"/>
                <w:sz w:val="18"/>
                <w:szCs w:val="18"/>
              </w:rPr>
            </w:pPr>
            <w:r>
              <w:rPr>
                <w:rFonts w:ascii="Arial" w:hAnsi="Arial" w:cs="Arial"/>
                <w:sz w:val="18"/>
                <w:szCs w:val="18"/>
              </w:rPr>
              <w:t>Okres realizacji projektu nie przekracza 24 miesięcy.</w:t>
            </w:r>
          </w:p>
          <w:p w:rsidR="00214993" w:rsidRPr="00E56FD4" w:rsidRDefault="00214993" w:rsidP="00214993">
            <w:pPr>
              <w:spacing w:before="120" w:after="120"/>
              <w:ind w:left="417"/>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p w:rsidR="00214993" w:rsidRDefault="00214993" w:rsidP="00214993">
            <w:pPr>
              <w:spacing w:before="120" w:after="120"/>
              <w:ind w:left="57"/>
              <w:jc w:val="center"/>
              <w:rPr>
                <w:rFonts w:ascii="Arial" w:hAnsi="Arial" w:cs="Arial"/>
                <w:sz w:val="18"/>
                <w:szCs w:val="18"/>
              </w:rPr>
            </w:pP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Wprowadzone kryterium ma na celu zdyscyplinowanie wykonawców z jednej strony, a z drugiej zapewnienie dostatecznego czasu na opracowanie programu i materiałów szkoleniowych  opartych na analizie potrzeb odbiorców w ramach  konsultacji programów studiów podyplomowych  z beneficjentami ostatecznymi.</w:t>
            </w:r>
          </w:p>
          <w:p w:rsidR="00214993" w:rsidRDefault="00214993" w:rsidP="00214993">
            <w:pPr>
              <w:spacing w:before="120" w:after="120"/>
              <w:rPr>
                <w:rFonts w:ascii="Arial" w:hAnsi="Arial" w:cs="Arial"/>
                <w:sz w:val="18"/>
                <w:szCs w:val="18"/>
              </w:rPr>
            </w:pPr>
            <w:r>
              <w:rPr>
                <w:rFonts w:ascii="Arial" w:hAnsi="Arial" w:cs="Arial"/>
                <w:sz w:val="18"/>
                <w:szCs w:val="18"/>
              </w:rPr>
              <w:t xml:space="preserve">Minimalny okres prowadzenia studiów podyplomowych, zgodnie z ustawą o szkolnictwie wyższym wynosi dwa semestry. </w:t>
            </w:r>
          </w:p>
          <w:p w:rsidR="00214993" w:rsidRDefault="00214993" w:rsidP="00214993">
            <w:pPr>
              <w:spacing w:before="120" w:after="120"/>
              <w:rPr>
                <w:rFonts w:ascii="Arial" w:hAnsi="Arial" w:cs="Arial"/>
                <w:sz w:val="18"/>
                <w:szCs w:val="18"/>
              </w:rPr>
            </w:pPr>
            <w:r>
              <w:rPr>
                <w:rFonts w:ascii="Arial" w:hAnsi="Arial" w:cs="Arial"/>
                <w:sz w:val="18"/>
                <w:szCs w:val="18"/>
              </w:rPr>
              <w:t xml:space="preserve">Okres 24 miesięcy jest więc z jednej strony wystarczający na opracowanie programu, przeprowadzenie rekrutacji  i rozliczenie projektu, a z drugiej wiadomo z doświadczenia, że krótsze projekty są lepiej </w:t>
            </w:r>
            <w:r>
              <w:rPr>
                <w:rFonts w:ascii="Arial" w:hAnsi="Arial" w:cs="Arial"/>
                <w:sz w:val="18"/>
                <w:szCs w:val="18"/>
              </w:rPr>
              <w:lastRenderedPageBreak/>
              <w:t xml:space="preserve">oszacowane i nie występują w nich poważne oszczędności, skutkujące koniecznością zwrotu środków. </w:t>
            </w:r>
          </w:p>
          <w:p w:rsidR="00214993" w:rsidRDefault="00214993" w:rsidP="00214993">
            <w:pPr>
              <w:spacing w:before="120" w:after="120"/>
              <w:rPr>
                <w:rFonts w:ascii="Arial" w:hAnsi="Arial" w:cs="Arial"/>
                <w:sz w:val="18"/>
                <w:szCs w:val="18"/>
              </w:rPr>
            </w:pPr>
            <w:r>
              <w:rPr>
                <w:rFonts w:ascii="Arial" w:hAnsi="Arial" w:cs="Arial"/>
                <w:sz w:val="18"/>
                <w:szCs w:val="18"/>
              </w:rPr>
              <w:t>Proponowany okres realizacji pozwoli na dostosowanie harmonogramu realizacji projektu do terminu rozpoczęcia zimowego semestru roku akademickiego 2016/2017, pozostawiając czas na szczegółowe uzgodnienia z beneficjentami ram współpracy programowej, zasad konstrukcji programów każdego z trzech bloków tematycznych, trybu rekrutacji i profili wykładowców.</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810055" w:rsidRDefault="00214993" w:rsidP="00C242B1">
            <w:pPr>
              <w:pStyle w:val="Akapitzlist"/>
              <w:numPr>
                <w:ilvl w:val="0"/>
                <w:numId w:val="17"/>
              </w:numPr>
              <w:spacing w:before="120" w:after="120"/>
              <w:jc w:val="both"/>
              <w:rPr>
                <w:rFonts w:ascii="Arial" w:hAnsi="Arial" w:cs="Arial"/>
                <w:sz w:val="18"/>
                <w:szCs w:val="18"/>
              </w:rPr>
            </w:pPr>
            <w:r>
              <w:rPr>
                <w:rFonts w:ascii="Arial" w:hAnsi="Arial" w:cs="Arial"/>
                <w:sz w:val="18"/>
                <w:szCs w:val="18"/>
              </w:rPr>
              <w:lastRenderedPageBreak/>
              <w:t>Data rozpoczęcia projektu nie jest późniejsza niż 6 miesięcy od ostatecznego terminu składania wniosków dla konkursu.</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Wymóg ten ma zapobiec składaniu projektów, których realizacja działań jest bardzo odległa. Sytuacja taka niekorzystnie by rzutowała na rozliczenia finansowe i generowała dodatkowe koszty zarządzania. </w:t>
            </w:r>
          </w:p>
          <w:p w:rsidR="00214993" w:rsidRDefault="00214993" w:rsidP="00214993">
            <w:pPr>
              <w:spacing w:before="120" w:after="120"/>
              <w:rPr>
                <w:rFonts w:ascii="Arial" w:hAnsi="Arial" w:cs="Arial"/>
                <w:sz w:val="18"/>
                <w:szCs w:val="18"/>
              </w:rPr>
            </w:pPr>
            <w:r>
              <w:rPr>
                <w:rFonts w:ascii="Arial" w:hAnsi="Arial" w:cs="Arial"/>
                <w:sz w:val="18"/>
                <w:szCs w:val="18"/>
              </w:rPr>
              <w:t>Podstawowym działaniem w projekcie jest organizacja i przeprowadzenie dwusemestralnych studiów podyplomowych, co powinno znaleźć odzwierciedlenie w harmonogramie, IP zostawia margines czasowy na podjęcie odpowiednich środków zaradczych w przypadku wystąpienia problemów związanych z wdrażaniem projektu.</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FC53C1" w:rsidRDefault="00214993" w:rsidP="00C242B1">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Maksymalna wartość dofinansowania jednego projektu nie może przekroczyć kwoty 336 000 PLN. </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Wymóg ten zapewnia realizację wskaźników produktów działania, poprzez określenie średniej wartości wsparcia na firmę. Wysokość dofinansowania kosztów szkolenia jednego uczestnika wynika z wstępnego oszacowania przeciętnych kosztów studiów podyplomowych w Polsce.</w:t>
            </w:r>
          </w:p>
          <w:p w:rsidR="00214993" w:rsidRDefault="00214993" w:rsidP="00214993">
            <w:pPr>
              <w:spacing w:before="120" w:after="120"/>
              <w:ind w:left="57"/>
              <w:rPr>
                <w:rFonts w:ascii="Arial" w:hAnsi="Arial" w:cs="Arial"/>
                <w:sz w:val="18"/>
                <w:szCs w:val="18"/>
              </w:rPr>
            </w:pPr>
            <w:r>
              <w:rPr>
                <w:rFonts w:ascii="Arial" w:hAnsi="Arial" w:cs="Arial"/>
                <w:sz w:val="18"/>
                <w:szCs w:val="18"/>
              </w:rPr>
              <w:t>Jednym z założeń konkursu jest wsparcie szkoleniowe w zakresie prawa cywilnego i gospodarczego</w:t>
            </w:r>
            <w:r w:rsidR="00A6482C">
              <w:rPr>
                <w:rFonts w:ascii="Arial" w:hAnsi="Arial" w:cs="Arial"/>
                <w:sz w:val="18"/>
                <w:szCs w:val="18"/>
              </w:rPr>
              <w:t xml:space="preserve"> co najmniej </w:t>
            </w:r>
            <w:r>
              <w:rPr>
                <w:rFonts w:ascii="Arial" w:hAnsi="Arial" w:cs="Arial"/>
                <w:sz w:val="18"/>
                <w:szCs w:val="18"/>
              </w:rPr>
              <w:t xml:space="preserve"> 210 sędziów i prokuratorów, w celu poprawy jakości wydawanych orzeczeń oraz zwiększenia skuteczności ich egzekwowania. Wartość indywidualnego projektu wynika z faktu, że każdy z wnioskodawców zobowiązany </w:t>
            </w:r>
            <w:r>
              <w:rPr>
                <w:rFonts w:ascii="Arial" w:hAnsi="Arial" w:cs="Arial"/>
                <w:sz w:val="18"/>
                <w:szCs w:val="18"/>
              </w:rPr>
              <w:lastRenderedPageBreak/>
              <w:t>będzie przeszkolić min. 70 uczestników, spośród delegowanych przez sądy i prokuratury sędziów i prokuratorów, tak, aby osiągnąć zaplanowany wskaźnik rezultatu.</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9D790C" w:rsidRDefault="00214993" w:rsidP="00C242B1">
            <w:pPr>
              <w:pStyle w:val="Akapitzlist"/>
              <w:numPr>
                <w:ilvl w:val="0"/>
                <w:numId w:val="17"/>
              </w:numPr>
              <w:spacing w:before="120" w:after="120"/>
              <w:jc w:val="both"/>
              <w:rPr>
                <w:rFonts w:ascii="Arial" w:hAnsi="Arial" w:cs="Arial"/>
                <w:sz w:val="18"/>
                <w:szCs w:val="18"/>
              </w:rPr>
            </w:pPr>
            <w:r>
              <w:rPr>
                <w:rFonts w:ascii="Arial" w:hAnsi="Arial" w:cs="Arial"/>
                <w:sz w:val="18"/>
                <w:szCs w:val="18"/>
              </w:rPr>
              <w:lastRenderedPageBreak/>
              <w:t>Wnioskodawca złoży tylko jeden wniosek o dofinansowanie w ramach konkursu.</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Ograniczenie ma na celu zwiększenie liczby podmiotów, które będą aplikowały o środki. Kryterium to pozwoli wyeliminować kumulację usług w skali kraju przez jednego beneficjenta, biorąc pod uwagę, że IP przygotuje po konsultacjach z sądami i prokuraturami bardzo szczegółowy zakres tematyczny konkursu na programy studiów podyplomowych, zróżnicowany ze względu na specyfikę wydziału ( takich jak m.in. gospodarczy I instancyjny sądu rejonowego i okręgowego, sąd ochrony konkurencji i konsumentów, sąd wspólnotowych znaków towarowych i wzorów przemysłowych i prokuratur – wydziały ds. zwalczania przestępczości gospodarczej), co wymaga od wykonawcy specjalizacji i umiejętności dostosowania się do oczekiwań odbiorców studiów. IP zakłada, że węższe specjalizacje będą wymagały innych podmiotów niż szersza, ogólna opisana jako druga i oczekuje w ramach referencji wykazania się doświadczeniem w zakresie szkoleń skierowanych do konkretnych grup docelowych, wskazanych w blokach tematycznych jako adresaci szkoleń.</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EB3809" w:rsidRDefault="00214993" w:rsidP="00C242B1">
            <w:pPr>
              <w:pStyle w:val="Akapitzlist"/>
              <w:numPr>
                <w:ilvl w:val="0"/>
                <w:numId w:val="17"/>
              </w:numPr>
              <w:spacing w:before="120" w:after="120"/>
              <w:rPr>
                <w:rFonts w:ascii="Arial" w:hAnsi="Arial" w:cs="Arial"/>
                <w:sz w:val="18"/>
                <w:szCs w:val="18"/>
              </w:rPr>
            </w:pPr>
            <w:r>
              <w:rPr>
                <w:rFonts w:ascii="Arial" w:hAnsi="Arial" w:cs="Arial"/>
                <w:sz w:val="18"/>
                <w:szCs w:val="18"/>
              </w:rPr>
              <w:t>Dofinansowanie otrzyma tylko jeden projekt  z trzech niżej wymienionych typów studiów:</w:t>
            </w:r>
          </w:p>
          <w:p w:rsidR="00214993" w:rsidRPr="008E408C" w:rsidRDefault="00214993" w:rsidP="00214993">
            <w:pPr>
              <w:pStyle w:val="Akapitzlist"/>
              <w:spacing w:before="120" w:after="120"/>
              <w:ind w:left="1137"/>
              <w:rPr>
                <w:rFonts w:ascii="Arial" w:hAnsi="Arial" w:cs="Arial"/>
                <w:sz w:val="18"/>
                <w:szCs w:val="18"/>
              </w:rPr>
            </w:pPr>
            <w:r>
              <w:rPr>
                <w:rFonts w:ascii="Arial" w:hAnsi="Arial" w:cs="Arial"/>
                <w:sz w:val="18"/>
                <w:szCs w:val="18"/>
              </w:rPr>
              <w:t>Typ I</w:t>
            </w:r>
            <w:r w:rsidRPr="008E408C">
              <w:rPr>
                <w:rFonts w:ascii="Arial" w:hAnsi="Arial" w:cs="Arial"/>
                <w:sz w:val="18"/>
                <w:szCs w:val="18"/>
              </w:rPr>
              <w:t xml:space="preserve"> Prawo karne gospodarcze zintegrowane z wiedzą pozaprawną przydatną w ściganiu/rozstrzyganiu o przestępczości gospodarczej/ skarb</w:t>
            </w:r>
            <w:r>
              <w:rPr>
                <w:rFonts w:ascii="Arial" w:hAnsi="Arial" w:cs="Arial"/>
                <w:sz w:val="18"/>
                <w:szCs w:val="18"/>
              </w:rPr>
              <w:t>owej dla sędziów i prokuratorów oraz asesorów sądowych i prokuratorskich.</w:t>
            </w:r>
          </w:p>
          <w:p w:rsidR="00214993" w:rsidRPr="008E408C" w:rsidRDefault="00214993" w:rsidP="00214993">
            <w:pPr>
              <w:pStyle w:val="Akapitzlist"/>
              <w:spacing w:before="120" w:after="120"/>
              <w:ind w:left="1137"/>
              <w:rPr>
                <w:rFonts w:ascii="Arial" w:hAnsi="Arial" w:cs="Arial"/>
                <w:sz w:val="18"/>
                <w:szCs w:val="18"/>
              </w:rPr>
            </w:pPr>
            <w:r>
              <w:rPr>
                <w:rFonts w:ascii="Arial" w:hAnsi="Arial" w:cs="Arial"/>
                <w:sz w:val="18"/>
                <w:szCs w:val="18"/>
              </w:rPr>
              <w:t>Typ II</w:t>
            </w:r>
            <w:r w:rsidRPr="008E408C">
              <w:rPr>
                <w:rFonts w:ascii="Arial" w:hAnsi="Arial" w:cs="Arial"/>
                <w:sz w:val="18"/>
                <w:szCs w:val="18"/>
              </w:rPr>
              <w:t xml:space="preserve"> Prawo cywilne i gospodarcze zintegrowane z wiedzą pozaprawną  przydatną do rozstrzygania istoty sporów, z uwzględnieniem jego asp</w:t>
            </w:r>
            <w:r>
              <w:rPr>
                <w:rFonts w:ascii="Arial" w:hAnsi="Arial" w:cs="Arial"/>
                <w:sz w:val="18"/>
                <w:szCs w:val="18"/>
              </w:rPr>
              <w:t>ektów ekonomicznych dla sędziów wydziałów cywilnych i gospodarczych i asesorów sądowych.</w:t>
            </w:r>
          </w:p>
          <w:p w:rsidR="00214993" w:rsidRPr="008E408C" w:rsidRDefault="00214993" w:rsidP="00214993">
            <w:pPr>
              <w:pStyle w:val="Akapitzlist"/>
              <w:spacing w:before="120" w:after="120"/>
              <w:ind w:left="1137"/>
              <w:rPr>
                <w:rFonts w:ascii="Arial" w:hAnsi="Arial" w:cs="Arial"/>
                <w:sz w:val="18"/>
                <w:szCs w:val="18"/>
              </w:rPr>
            </w:pPr>
            <w:r>
              <w:rPr>
                <w:rFonts w:ascii="Arial" w:hAnsi="Arial" w:cs="Arial"/>
                <w:sz w:val="18"/>
                <w:szCs w:val="18"/>
              </w:rPr>
              <w:t xml:space="preserve">Typ III </w:t>
            </w:r>
            <w:r w:rsidRPr="008E408C">
              <w:rPr>
                <w:rFonts w:ascii="Arial" w:hAnsi="Arial" w:cs="Arial"/>
                <w:sz w:val="18"/>
                <w:szCs w:val="18"/>
              </w:rPr>
              <w:t>Prawo restrukturyzacyjne i finansowe  zintegrowane z wiedzą pozaprawną przydatną w rozstrzygan</w:t>
            </w:r>
            <w:r>
              <w:rPr>
                <w:rFonts w:ascii="Arial" w:hAnsi="Arial" w:cs="Arial"/>
                <w:sz w:val="18"/>
                <w:szCs w:val="18"/>
              </w:rPr>
              <w:t>iu spraw gospodarczych, ze szczególnym uwzględnieniem spraw z zakresu prawa restrukturyzacyjnego dla sędziów i prokuratorów.</w:t>
            </w:r>
          </w:p>
          <w:p w:rsidR="00214993" w:rsidRPr="00F37E45" w:rsidRDefault="00214993" w:rsidP="00214993">
            <w:pPr>
              <w:pStyle w:val="Akapitzlist"/>
              <w:spacing w:before="120" w:after="120"/>
              <w:ind w:left="417"/>
              <w:jc w:val="both"/>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 założeniach konkursu zaplanowano wsparcie szkoleniowe dla</w:t>
            </w:r>
            <w:r w:rsidR="00A6482C">
              <w:rPr>
                <w:rFonts w:ascii="Arial" w:hAnsi="Arial" w:cs="Arial"/>
                <w:sz w:val="18"/>
                <w:szCs w:val="18"/>
              </w:rPr>
              <w:t xml:space="preserve"> co najmniej</w:t>
            </w:r>
            <w:r>
              <w:rPr>
                <w:rFonts w:ascii="Arial" w:hAnsi="Arial" w:cs="Arial"/>
                <w:sz w:val="18"/>
                <w:szCs w:val="18"/>
              </w:rPr>
              <w:t xml:space="preserve"> 210 sędziów i prokuratorów specjalizujących się </w:t>
            </w:r>
            <w:r>
              <w:rPr>
                <w:rFonts w:ascii="Arial" w:hAnsi="Arial" w:cs="Arial"/>
                <w:sz w:val="18"/>
                <w:szCs w:val="18"/>
              </w:rPr>
              <w:lastRenderedPageBreak/>
              <w:t xml:space="preserve">w tematyce gospodarczej. </w:t>
            </w:r>
          </w:p>
          <w:p w:rsidR="00214993" w:rsidRDefault="00214993" w:rsidP="00214993">
            <w:pPr>
              <w:spacing w:before="120" w:after="120"/>
              <w:rPr>
                <w:rFonts w:ascii="Arial" w:hAnsi="Arial" w:cs="Arial"/>
                <w:sz w:val="18"/>
                <w:szCs w:val="18"/>
              </w:rPr>
            </w:pPr>
            <w:r>
              <w:rPr>
                <w:rFonts w:ascii="Arial" w:hAnsi="Arial" w:cs="Arial"/>
                <w:sz w:val="18"/>
                <w:szCs w:val="18"/>
              </w:rPr>
              <w:t xml:space="preserve">Z uwagi na szerokość dziedziny podzielono ją na trzy typy studiów podyplomowych odpowiadające poszczególnym grupom zawodowym – 1) sędziowie karni i prokuratorzy ścigający przestępczość gospodarczą i asesorzy 2) sędziowie cywiliści  i gospodarczy oraz asesorzy  3) sędziowie z wydziałów gospodarczych prowadzący postępowania restrukturyzacyjne i upadłościowe oraz prokuratorzy zajmujący się ściganiem przestępczości finansowej. </w:t>
            </w:r>
          </w:p>
          <w:p w:rsidR="00214993" w:rsidRDefault="00214993" w:rsidP="00214993">
            <w:pPr>
              <w:spacing w:before="120" w:after="120"/>
              <w:rPr>
                <w:rFonts w:ascii="Arial" w:hAnsi="Arial" w:cs="Arial"/>
                <w:sz w:val="18"/>
                <w:szCs w:val="18"/>
              </w:rPr>
            </w:pPr>
            <w:r>
              <w:rPr>
                <w:rFonts w:ascii="Arial" w:hAnsi="Arial" w:cs="Arial"/>
                <w:sz w:val="18"/>
                <w:szCs w:val="18"/>
              </w:rPr>
              <w:t xml:space="preserve">Kryterium wynika z konieczności wyłonienia w konkursie wyspecjalizowanego podmiotu, legitymizującego się doświadczeniem i wiedzą w węższych dziedzinach prawa gospodarczego i cywilnego. Programy studiów podyplomowych muszą uwzględniać zapotrzebowanie na węższą dziedzinę wiedzy, odpowiadającą potrzebom uczestników na ich stanowiskach pracy w konkretnych wydziałach sądów powszechnych i prokuratur. Doświadczenie wynikające z dotychczas prowadzonych studiów podyplomowych wskazuje na konieczność doprecyzowania programu studiów, tak, aby mógł on stanowić podstawę programową węższych specjalizacji gospodarczych. Postulaty specjalizacji gospodarczej są od lat powtarzane przez środowiska prokuratorów, sędziów i przedstawicieli biznesu. </w:t>
            </w:r>
          </w:p>
          <w:p w:rsidR="00214993" w:rsidRDefault="00214993" w:rsidP="00214993">
            <w:pPr>
              <w:spacing w:before="120" w:after="120"/>
              <w:rPr>
                <w:rFonts w:ascii="Arial" w:hAnsi="Arial" w:cs="Arial"/>
                <w:sz w:val="18"/>
                <w:szCs w:val="18"/>
              </w:rPr>
            </w:pPr>
            <w:r>
              <w:rPr>
                <w:rFonts w:ascii="Arial" w:hAnsi="Arial" w:cs="Arial"/>
                <w:sz w:val="18"/>
                <w:szCs w:val="18"/>
              </w:rPr>
              <w:t>Każda z węższych specjalizacji wymaga dedykowanego programu rozwoju zawodowego, obejmującego obok aktualizacji wiedzy prawniczej, wiedzę dziedzinową z zakresu ekonomii i jej węższych dziedzin takich jak finanse, rachunkowość, informatyka śledcza etc. Stąd potrzeba wyboru podmiotu, którego oferta uwzględni wysokie wymagania tak określonych grup docelowych.</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040C0F" w:rsidRDefault="00214993" w:rsidP="00214993">
            <w:pPr>
              <w:spacing w:before="120" w:after="120"/>
              <w:ind w:left="57"/>
              <w:jc w:val="both"/>
              <w:rPr>
                <w:rFonts w:ascii="Arial" w:hAnsi="Arial" w:cs="Arial"/>
                <w:sz w:val="18"/>
                <w:szCs w:val="18"/>
              </w:rPr>
            </w:pPr>
            <w:r>
              <w:rPr>
                <w:rFonts w:ascii="Arial" w:hAnsi="Arial" w:cs="Arial"/>
                <w:sz w:val="18"/>
                <w:szCs w:val="18"/>
              </w:rPr>
              <w:lastRenderedPageBreak/>
              <w:t>8.Każdy p</w:t>
            </w:r>
            <w:r w:rsidRPr="00040C0F">
              <w:rPr>
                <w:rFonts w:ascii="Arial" w:hAnsi="Arial" w:cs="Arial"/>
                <w:sz w:val="18"/>
                <w:szCs w:val="18"/>
              </w:rPr>
              <w:t xml:space="preserve">rojekt zakłada realizację co najmniej następujących działań: </w:t>
            </w:r>
          </w:p>
          <w:p w:rsidR="00214993" w:rsidRDefault="00214993" w:rsidP="00C242B1">
            <w:pPr>
              <w:pStyle w:val="Akapitzlist"/>
              <w:numPr>
                <w:ilvl w:val="0"/>
                <w:numId w:val="39"/>
              </w:numPr>
              <w:spacing w:before="120" w:after="120"/>
              <w:jc w:val="both"/>
              <w:rPr>
                <w:rFonts w:ascii="Arial" w:hAnsi="Arial" w:cs="Arial"/>
                <w:sz w:val="18"/>
                <w:szCs w:val="18"/>
              </w:rPr>
            </w:pPr>
            <w:r>
              <w:rPr>
                <w:rFonts w:ascii="Arial" w:hAnsi="Arial" w:cs="Arial"/>
                <w:sz w:val="18"/>
                <w:szCs w:val="18"/>
              </w:rPr>
              <w:t>Przeprowadzenie w formie otwartego naboru rekrutacji sądów i prokuratur, których przedstawiciele będą uczestniczyć w tworzeniu programu studiów podyplomowych w ramach wybranego bloku tematycznego (typu) z trzech wskazanych w kryterium 7.</w:t>
            </w:r>
          </w:p>
          <w:p w:rsidR="00214993" w:rsidRDefault="00214993" w:rsidP="00C242B1">
            <w:pPr>
              <w:pStyle w:val="Akapitzlist"/>
              <w:numPr>
                <w:ilvl w:val="0"/>
                <w:numId w:val="22"/>
              </w:numPr>
              <w:spacing w:before="120" w:after="120"/>
              <w:jc w:val="both"/>
              <w:rPr>
                <w:rFonts w:ascii="Arial" w:hAnsi="Arial" w:cs="Arial"/>
                <w:sz w:val="18"/>
                <w:szCs w:val="18"/>
              </w:rPr>
            </w:pPr>
            <w:r>
              <w:rPr>
                <w:rFonts w:ascii="Arial" w:hAnsi="Arial" w:cs="Arial"/>
                <w:sz w:val="18"/>
                <w:szCs w:val="18"/>
              </w:rPr>
              <w:t>Opracowanie zasad udziału przedstawicieli sądu/ prokuratury w tworzeniu programu kształcenia, określenia sposobu prowadzenia zajęć i organizacji studiów oraz zdefiniowania efektów kształcenia i kryteriów ich oceny -  w formie pisemnej umowy pomiędzy uczelnią a jednostką organizacyjną sądownictwa lub prokuratury.</w:t>
            </w:r>
          </w:p>
          <w:p w:rsidR="00214993" w:rsidRDefault="00214993" w:rsidP="00C242B1">
            <w:pPr>
              <w:pStyle w:val="Akapitzlist"/>
              <w:numPr>
                <w:ilvl w:val="0"/>
                <w:numId w:val="22"/>
              </w:numPr>
              <w:spacing w:before="120" w:after="120"/>
              <w:jc w:val="both"/>
              <w:rPr>
                <w:rFonts w:ascii="Arial" w:hAnsi="Arial" w:cs="Arial"/>
                <w:sz w:val="18"/>
                <w:szCs w:val="18"/>
              </w:rPr>
            </w:pPr>
            <w:r>
              <w:rPr>
                <w:rFonts w:ascii="Arial" w:hAnsi="Arial" w:cs="Arial"/>
                <w:sz w:val="18"/>
                <w:szCs w:val="18"/>
              </w:rPr>
              <w:t>Opracowanie jednego z trzech programów studiów podyplomowych, wskazanych w kryterium 7</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 xml:space="preserve">Opracowanie we współpracy z przedstawicielami sądów/prokuratur opisu zakładanych efektów </w:t>
            </w:r>
            <w:r w:rsidRPr="00686596">
              <w:rPr>
                <w:rFonts w:ascii="Arial" w:hAnsi="Arial" w:cs="Arial"/>
                <w:sz w:val="18"/>
                <w:szCs w:val="18"/>
              </w:rPr>
              <w:lastRenderedPageBreak/>
              <w:t>kształcenia planowanych dla wybranego bloku tematycznego studiów podyplomowych dla obszaru nauki społeczne, określonych w obszarze wiedzy prawnej i pozaprawnej, umiejętności i kompetencji społecznych z uwzględnieniem specyfiki potrzeb grupy docelowej i opisu doskonalonych umiejętności bezpośrednio związanych z wykonywanymi zadaniami sędziego, prokuratora, asesora sadowego i prokuratorskiego.</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 xml:space="preserve">Opracowanie zakresu treści kształcenia w dziedzinach nauk prawnych i nauk ekonomicznych oraz zasad doboru wykładowców, przy założeniu, że 50 % zajęć jest prowadzonych warsztatowo przez osoby podsiadające prawnicze doświadczenie zawodowe, zdobyte poza uczelnią.  </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Przeprowadzenie rekrutacji uczestników studiów we współpracy z kierownictwem sądów apelacyjnych i okręgowych oraz jednostek prokuratury.</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 xml:space="preserve">Przeprowadzanie </w:t>
            </w:r>
            <w:proofErr w:type="spellStart"/>
            <w:r w:rsidRPr="00686596">
              <w:rPr>
                <w:rFonts w:ascii="Arial" w:hAnsi="Arial" w:cs="Arial"/>
                <w:sz w:val="18"/>
                <w:szCs w:val="18"/>
              </w:rPr>
              <w:t>pre</w:t>
            </w:r>
            <w:proofErr w:type="spellEnd"/>
            <w:r w:rsidRPr="00686596">
              <w:rPr>
                <w:rFonts w:ascii="Arial" w:hAnsi="Arial" w:cs="Arial"/>
                <w:sz w:val="18"/>
                <w:szCs w:val="18"/>
              </w:rPr>
              <w:t>- testu.</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Organizacja 10 zjazdów sobotnio-niedzielnych, raz w miesiącu</w:t>
            </w:r>
          </w:p>
          <w:p w:rsidR="00214993" w:rsidRPr="00686596" w:rsidRDefault="00214993" w:rsidP="00C242B1">
            <w:pPr>
              <w:pStyle w:val="Akapitzlist"/>
              <w:numPr>
                <w:ilvl w:val="0"/>
                <w:numId w:val="22"/>
              </w:numPr>
              <w:spacing w:before="120" w:after="120"/>
              <w:jc w:val="both"/>
              <w:rPr>
                <w:rFonts w:ascii="Arial" w:hAnsi="Arial" w:cs="Arial"/>
                <w:sz w:val="18"/>
                <w:szCs w:val="18"/>
              </w:rPr>
            </w:pPr>
            <w:r w:rsidRPr="00686596">
              <w:rPr>
                <w:rFonts w:ascii="Arial" w:hAnsi="Arial" w:cs="Arial"/>
                <w:sz w:val="18"/>
                <w:szCs w:val="18"/>
              </w:rPr>
              <w:t>Przeprowadzenie testu końcowego i wydanie dyplomów ukończenia studiów podyplomowych.</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Kryterium wynika z konieczności uzyskania wskaźników rezultatu projektu oraz osiągnięcia zakreślonego celu interwencji jakim jest poprawa jakości wydawanych orzeczeń oraz zwiększenie skuteczności ich egzekwowania.</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Rozporządzenie Ministra Nauki i Szkolnictwa Wyższego z dnia 2.listopada 2011 (Dz. U. Nr 253 poz. 1520) określa Krajowe Ramy Kwalifikacji dla Szkolnictwa Wyższego. W Rozporządzeniu tym definiuje się efekty kształcenia dla obszaru nauki społeczne. W wykazie wskaźników kluczowych PO WER PI 11i dla celu szczegółowego 3 </w:t>
            </w:r>
            <w:r w:rsidRPr="003608DC">
              <w:rPr>
                <w:rFonts w:ascii="Arial" w:hAnsi="Arial" w:cs="Arial"/>
                <w:i/>
                <w:sz w:val="18"/>
                <w:szCs w:val="18"/>
              </w:rPr>
              <w:t>Poprawa jakości wydawanych orzeczeń oraz zwiększenie skuteczności ich egzekwowania</w:t>
            </w:r>
            <w:r>
              <w:rPr>
                <w:rFonts w:ascii="Arial" w:hAnsi="Arial" w:cs="Arial"/>
                <w:sz w:val="18"/>
                <w:szCs w:val="18"/>
              </w:rPr>
              <w:t xml:space="preserve"> zdefiniowano wskaźnik pomiaru rezultatu bezpośredniego jako nabycie nowych kompetencji przez pracowników wymiaru sprawiedliwości w zakresie prawa cywilnego i gospodarczego. Ze względu na szeroki zakres dziedziny konieczne jest jej doprecyzowanie we współpracy z sądami apelacyjnymi i okręgowymi. Zaplanowano konsultacje społeczne, które będą stanowić podstawę uszczegółowienia  kryteriów wyboru projektu na etapie tworzenia regulaminu konkursu przez IOK.</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Wskaźnik będzie weryfikowany, zgodnie z tabelą  w ramach następujących etapów – zdefiniowanie standardu wymagań tj. efektów uczenia się, które osiągną uczestnicy w wyniku przeprowadzonych działań projektowych, przeprowadzenie weryfikacji na podstawie opracowanych kryteriów oceny po zakończeniu wsparcia i ich porównanie ze stanem wyjściowym. Realizacja wskaźników wymaga przeprowadzenia w/w działań. </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Ocena przydatności programu studiów </w:t>
            </w:r>
            <w:r>
              <w:rPr>
                <w:rFonts w:ascii="Arial" w:hAnsi="Arial" w:cs="Arial"/>
                <w:sz w:val="18"/>
                <w:szCs w:val="18"/>
              </w:rPr>
              <w:lastRenderedPageBreak/>
              <w:t xml:space="preserve">podyplomowych dla rozwoju kompetencji niezbędnych do sprawnego i na wysokim poziomie orzekania, wymaga konsultacji i współpracy programowej z przedstawicielami sądów i prokuratur, gdyż tam znane są najlepiej luki kompetencyjne i potrzeby szkoleniowe. Ustawa Prawo o szkolnictwie wyższym w art. 168 b zakłada takie konsultacje w szerokim zakresie programowym i techniczno-organizacyjnym. </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Zdefiniowanie trzech bloków tematycznych pozwoli na dostosowanie programów studiów podyplomowych do potrzeb resortu związanych z wejściem w życie nowego prawa restrukturyzacyjnego ( 2015) i do oczekiwań wszystkich grup docelowych, od których kompetencji zależy poprawa jakości orzecznictwa w sprawach gospodarczych. </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rPr>
                <w:rFonts w:ascii="Arial" w:hAnsi="Arial" w:cs="Arial"/>
                <w:sz w:val="18"/>
                <w:szCs w:val="18"/>
              </w:rPr>
            </w:pPr>
            <w:r>
              <w:rPr>
                <w:rFonts w:ascii="Arial" w:hAnsi="Arial" w:cs="Arial"/>
                <w:sz w:val="18"/>
                <w:szCs w:val="18"/>
              </w:rPr>
              <w:lastRenderedPageBreak/>
              <w:t xml:space="preserve">9. Profil studiów ma mieć charakter praktyczny, co oznacza zgodnie z nowelą z dnia 11 lipca 2014 do Ustawy o szkolnictwie wyższym, że w programie kształcenia przewiduje się moduły zajęć służące zdobywaniu przez uczestników studiów umiejętności praktycznych, przy założeniu, że połowa programu studiów określonego w punktach ECTS obejmuje zajęcia praktyczne kształtujące te umiejętności i kompetencje i że są one uzyskiwane na zajęciach warsztatowych prowadzonych przez osoby posiadające doświadczenie zawodowe zdobyte poza uczelnią.  </w:t>
            </w:r>
          </w:p>
          <w:p w:rsidR="00214993" w:rsidRDefault="00214993" w:rsidP="00214993">
            <w:pPr>
              <w:spacing w:before="120" w:after="120"/>
              <w:ind w:left="57"/>
              <w:jc w:val="both"/>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Uzasadnienie </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Nowelizacja ustawy Prawo o szkolnictwie wyższym z 2014 roku wprowadziła pojęcie profilu praktycznego studiów. Profil praktyczny musi przewidywać zajęcia w warunkach właściwych dla danego zakresu działalności zawodowej i umożliwiać wykonanie  odpowiednich czynności praktycznych. Zajęcia muszą być prowadzone przez osoby posiadające doświadczenie zawodowe zdobyte poza uczelnią, adekwatne do prowadzonych zajęć. </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Wymóg zajęć praktycznych dotyczący połowy programu studiów określonego w punktach ECTS ma na celu zapewnienie wysokiego poziomu dostosowania programu studiów do potrzeb kadry merytorycznej sądów i prokuratur, a wymóg zatrudnienia w charakterze wykładowców i trenerów prawników- praktyków ( sędziów SN i SA, adwokatów, prokuratorów ) ma na celu praktyczny wymiar studiów, powiązany ze specyfiką służby. </w:t>
            </w:r>
          </w:p>
          <w:p w:rsidR="00214993" w:rsidRDefault="00214993" w:rsidP="00214993">
            <w:pPr>
              <w:spacing w:before="120" w:after="120"/>
              <w:rPr>
                <w:rFonts w:ascii="Arial" w:hAnsi="Arial" w:cs="Arial"/>
                <w:sz w:val="18"/>
                <w:szCs w:val="18"/>
              </w:rPr>
            </w:pPr>
            <w:r>
              <w:rPr>
                <w:rFonts w:ascii="Arial" w:hAnsi="Arial" w:cs="Arial"/>
                <w:sz w:val="18"/>
                <w:szCs w:val="18"/>
              </w:rPr>
              <w:t xml:space="preserve">Weryfikacja kryterium na podstawie wniosku </w:t>
            </w:r>
            <w:r>
              <w:rPr>
                <w:rFonts w:ascii="Arial" w:hAnsi="Arial" w:cs="Arial"/>
                <w:sz w:val="18"/>
                <w:szCs w:val="18"/>
              </w:rPr>
              <w:lastRenderedPageBreak/>
              <w:t>o dofinansowanie.</w:t>
            </w:r>
          </w:p>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214993" w:rsidTr="0016797F">
        <w:trPr>
          <w:jc w:val="center"/>
        </w:trPr>
        <w:tc>
          <w:tcPr>
            <w:tcW w:w="5736" w:type="dxa"/>
            <w:gridSpan w:val="17"/>
            <w:tcBorders>
              <w:top w:val="single" w:sz="12" w:space="0" w:color="auto"/>
              <w:left w:val="single" w:sz="12" w:space="0" w:color="auto"/>
              <w:bottom w:val="single" w:sz="6" w:space="0" w:color="auto"/>
              <w:right w:val="single" w:sz="4" w:space="0" w:color="auto"/>
            </w:tcBorders>
            <w:shd w:val="clear" w:color="auto" w:fill="FFFFFF"/>
            <w:vAlign w:val="center"/>
          </w:tcPr>
          <w:p w:rsidR="00214993" w:rsidRPr="005B4DEB" w:rsidRDefault="00214993" w:rsidP="00C242B1">
            <w:pPr>
              <w:numPr>
                <w:ilvl w:val="0"/>
                <w:numId w:val="3"/>
              </w:numPr>
              <w:spacing w:before="120" w:after="120"/>
              <w:rPr>
                <w:rFonts w:ascii="Arial" w:hAnsi="Arial" w:cs="Arial"/>
                <w:b/>
                <w:sz w:val="18"/>
                <w:szCs w:val="18"/>
              </w:rPr>
            </w:pPr>
            <w:r>
              <w:rPr>
                <w:rFonts w:ascii="Arial" w:hAnsi="Arial" w:cs="Arial"/>
                <w:b/>
                <w:sz w:val="18"/>
                <w:szCs w:val="18"/>
              </w:rPr>
              <w:t xml:space="preserve">Klaster uczelni lub konsorcjum uczelnia/instytut, </w:t>
            </w:r>
          </w:p>
          <w:p w:rsidR="00214993" w:rsidRDefault="00214993" w:rsidP="00214993">
            <w:pPr>
              <w:spacing w:before="120" w:after="120"/>
              <w:ind w:left="417"/>
              <w:rPr>
                <w:rFonts w:ascii="Arial" w:hAnsi="Arial" w:cs="Arial"/>
                <w:b/>
                <w:sz w:val="18"/>
                <w:szCs w:val="18"/>
              </w:rPr>
            </w:pPr>
            <w:r>
              <w:rPr>
                <w:rFonts w:ascii="Arial" w:hAnsi="Arial" w:cs="Arial"/>
                <w:b/>
                <w:sz w:val="18"/>
                <w:szCs w:val="18"/>
              </w:rPr>
              <w:t>Weryfikacja kryterium na podstawie wniosku o dofinansowanie</w:t>
            </w:r>
          </w:p>
          <w:p w:rsidR="00214993" w:rsidRPr="00746284" w:rsidRDefault="00214993" w:rsidP="00214993">
            <w:pPr>
              <w:spacing w:before="120" w:after="120"/>
              <w:ind w:left="417"/>
              <w:rPr>
                <w:rFonts w:ascii="Arial" w:hAnsi="Arial" w:cs="Arial"/>
                <w:b/>
                <w:sz w:val="18"/>
                <w:szCs w:val="18"/>
              </w:rPr>
            </w:pPr>
          </w:p>
        </w:tc>
        <w:tc>
          <w:tcPr>
            <w:tcW w:w="2483" w:type="dxa"/>
            <w:gridSpan w:val="8"/>
            <w:tcBorders>
              <w:top w:val="single" w:sz="12"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Waga </w:t>
            </w:r>
          </w:p>
          <w:p w:rsidR="00214993" w:rsidRPr="004C7755" w:rsidRDefault="00214993" w:rsidP="00214993">
            <w:pPr>
              <w:spacing w:before="120" w:after="120"/>
              <w:ind w:left="57"/>
              <w:jc w:val="center"/>
              <w:rPr>
                <w:rFonts w:ascii="Arial" w:hAnsi="Arial" w:cs="Arial"/>
                <w:sz w:val="18"/>
                <w:szCs w:val="18"/>
              </w:rPr>
            </w:pPr>
          </w:p>
        </w:tc>
        <w:tc>
          <w:tcPr>
            <w:tcW w:w="1137" w:type="dxa"/>
            <w:gridSpan w:val="5"/>
            <w:tcBorders>
              <w:top w:val="single" w:sz="12" w:space="0" w:color="auto"/>
              <w:left w:val="single" w:sz="4" w:space="0" w:color="auto"/>
              <w:bottom w:val="single" w:sz="6" w:space="0" w:color="auto"/>
              <w:right w:val="single" w:sz="12" w:space="0" w:color="auto"/>
            </w:tcBorders>
            <w:shd w:val="clear" w:color="auto" w:fill="FFFFFF"/>
            <w:vAlign w:val="center"/>
          </w:tcPr>
          <w:p w:rsidR="00214993" w:rsidRPr="00746284" w:rsidRDefault="00214993" w:rsidP="00214993">
            <w:pPr>
              <w:spacing w:before="120" w:after="120"/>
              <w:ind w:left="57"/>
              <w:rPr>
                <w:rFonts w:ascii="Arial" w:hAnsi="Arial" w:cs="Arial"/>
                <w:b/>
                <w:sz w:val="18"/>
                <w:szCs w:val="18"/>
              </w:rPr>
            </w:pPr>
            <w:r>
              <w:rPr>
                <w:rFonts w:ascii="Arial" w:hAnsi="Arial" w:cs="Arial"/>
                <w:b/>
                <w:sz w:val="18"/>
                <w:szCs w:val="18"/>
              </w:rPr>
              <w:t>5</w:t>
            </w: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831" w:type="dxa"/>
            <w:gridSpan w:val="15"/>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Wprowadzone kryterium ma na celu zwiększenie efektywności i jakości szkoleń poprzez połączenie potencjału intelektualnego, zasobów ludzkich i finansowych, zaplecza technicznego i organizacyjno-informatycznego uczestników klastra. </w:t>
            </w:r>
          </w:p>
          <w:p w:rsidR="00214993" w:rsidRDefault="00214993" w:rsidP="00214993">
            <w:pPr>
              <w:spacing w:before="120" w:after="120"/>
              <w:ind w:left="57"/>
              <w:rPr>
                <w:rFonts w:ascii="Arial" w:hAnsi="Arial" w:cs="Arial"/>
                <w:sz w:val="18"/>
                <w:szCs w:val="18"/>
              </w:rPr>
            </w:pPr>
            <w:r>
              <w:rPr>
                <w:rFonts w:ascii="Arial" w:hAnsi="Arial" w:cs="Arial"/>
                <w:sz w:val="18"/>
                <w:szCs w:val="18"/>
              </w:rPr>
              <w:t>Przedmiotem studiów ma być połączenie wiedzy ekonomicznej i prawniczej – stąd z uwagi na różne dziedziny, w których ma być udzielone wsparcie, takie połączenie potencjału wykonawców jest optymalne.</w:t>
            </w:r>
          </w:p>
          <w:p w:rsidR="00214993"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13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5736" w:type="dxa"/>
            <w:gridSpan w:val="17"/>
            <w:tcBorders>
              <w:top w:val="single" w:sz="6" w:space="0" w:color="auto"/>
              <w:left w:val="single" w:sz="12" w:space="0" w:color="auto"/>
              <w:bottom w:val="single" w:sz="6" w:space="0" w:color="auto"/>
              <w:right w:val="single" w:sz="4" w:space="0" w:color="auto"/>
            </w:tcBorders>
            <w:shd w:val="clear" w:color="auto" w:fill="FFFFFF"/>
            <w:vAlign w:val="center"/>
          </w:tcPr>
          <w:p w:rsidR="00214993" w:rsidRDefault="00214993" w:rsidP="00C242B1">
            <w:pPr>
              <w:numPr>
                <w:ilvl w:val="0"/>
                <w:numId w:val="3"/>
              </w:numPr>
              <w:spacing w:before="120" w:after="120"/>
              <w:rPr>
                <w:rFonts w:ascii="Arial" w:hAnsi="Arial" w:cs="Arial"/>
                <w:sz w:val="18"/>
                <w:szCs w:val="18"/>
              </w:rPr>
            </w:pPr>
            <w:r>
              <w:rPr>
                <w:rFonts w:ascii="Arial" w:hAnsi="Arial" w:cs="Arial"/>
                <w:sz w:val="18"/>
                <w:szCs w:val="18"/>
              </w:rPr>
              <w:t>Elementy komparatystyki i prawa unijnego oraz międzynarodowego obrotu prawnego w sprawach cywilnych i karnych powiązane z obszarami kształcenia  w programie studiów podyplomowych.</w:t>
            </w:r>
          </w:p>
          <w:p w:rsidR="00214993" w:rsidRDefault="00214993" w:rsidP="00214993">
            <w:pPr>
              <w:spacing w:before="120" w:after="120"/>
              <w:ind w:left="417"/>
              <w:rPr>
                <w:rFonts w:ascii="Arial" w:hAnsi="Arial" w:cs="Arial"/>
                <w:sz w:val="18"/>
                <w:szCs w:val="18"/>
              </w:rPr>
            </w:pPr>
            <w:r>
              <w:rPr>
                <w:rFonts w:ascii="Arial" w:hAnsi="Arial" w:cs="Arial"/>
                <w:sz w:val="18"/>
                <w:szCs w:val="18"/>
              </w:rPr>
              <w:t>Kryterium zostanie zweryfikowane na podstawie treści wniosku o dofinansowanie.</w:t>
            </w:r>
          </w:p>
        </w:tc>
        <w:tc>
          <w:tcPr>
            <w:tcW w:w="2483"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26"/>
              <w:jc w:val="center"/>
              <w:rPr>
                <w:rFonts w:ascii="Arial" w:hAnsi="Arial" w:cs="Arial"/>
                <w:sz w:val="18"/>
                <w:szCs w:val="18"/>
              </w:rPr>
            </w:pPr>
            <w:r>
              <w:rPr>
                <w:rFonts w:ascii="Arial" w:hAnsi="Arial" w:cs="Arial"/>
                <w:sz w:val="18"/>
                <w:szCs w:val="18"/>
              </w:rPr>
              <w:t>WAGA</w:t>
            </w:r>
          </w:p>
          <w:p w:rsidR="00214993" w:rsidRDefault="00214993" w:rsidP="00214993">
            <w:pPr>
              <w:spacing w:before="120" w:after="120"/>
              <w:ind w:left="26"/>
              <w:jc w:val="center"/>
              <w:rPr>
                <w:rFonts w:ascii="Arial" w:hAnsi="Arial" w:cs="Arial"/>
                <w:sz w:val="18"/>
                <w:szCs w:val="18"/>
              </w:rPr>
            </w:pPr>
          </w:p>
        </w:tc>
        <w:tc>
          <w:tcPr>
            <w:tcW w:w="1137"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417"/>
              <w:rPr>
                <w:rFonts w:ascii="Arial" w:hAnsi="Arial" w:cs="Arial"/>
                <w:sz w:val="18"/>
                <w:szCs w:val="18"/>
              </w:rPr>
            </w:pPr>
            <w:r>
              <w:rPr>
                <w:rFonts w:ascii="Arial" w:hAnsi="Arial" w:cs="Arial"/>
                <w:sz w:val="18"/>
                <w:szCs w:val="18"/>
              </w:rPr>
              <w:t>5</w:t>
            </w: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831" w:type="dxa"/>
            <w:gridSpan w:val="15"/>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Wprowadzone kryterium ma związek z celem poprawa jakości orzecznictwa i wynika ze zobowiązań Polski jako państwa członkowskiego U. E.</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Poziom umiędzynarodowienia obrotu gospodarczego i europeizacji prawa prywatnego wymaga od sędziów i prokuratorów stałego pogłębiania wiedzy o systemach prawnych państw członkowskich i prawie unijnym. Poprawa jakości orzeczeń wymaga praktycznych umiejętności stosowania wykładni prawa krajowego, zgodnie z prawem U.E. i umiejętności zadawania pytań prejudycjalnych. </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 Komunikacie Komisji Europejskiej z dnia 13.09. 2011 r. Kom(2011) 551 wersja ostateczna – Budowanie zaufania do europejskiego wymiaru sprawiedliwości – </w:t>
            </w:r>
            <w:r>
              <w:rPr>
                <w:rFonts w:ascii="Arial" w:hAnsi="Arial" w:cs="Arial"/>
                <w:sz w:val="18"/>
                <w:szCs w:val="18"/>
              </w:rPr>
              <w:lastRenderedPageBreak/>
              <w:t xml:space="preserve">Nowy wymiar europejskiego szkolenia dla pracowników Wymiaru Sprawiedliwości - nakłada na państwa członkowskie obowiązek szkolenia w tym zakresie sędziów i przedstawicieli środowisk prawniczych  To kryterium zapewni wysoką jakość kształcenia i europejską wartość dodaną projektu oraz uwzględni obecną sytuację ( 2015), w której Komisja Europejska zakomunikowała 80 wątpliwości dotyczących prawa krajowego.  W Komunikacie Komisja podkreśliła strategiczny cel szkolenia, spójny z założeniami Strategii Modernizacji Przestrzeni Sprawiedliwości , jakim jest umożliwienie obywatelom i przedsiębiorcom pełnej ochrony ich praw i zapewnienia skuteczności jednolitego rynku. </w:t>
            </w:r>
          </w:p>
          <w:p w:rsidR="00214993" w:rsidRDefault="00214993" w:rsidP="00214993">
            <w:pPr>
              <w:spacing w:before="120" w:after="120"/>
              <w:rPr>
                <w:rFonts w:ascii="Arial" w:hAnsi="Arial" w:cs="Arial"/>
                <w:sz w:val="18"/>
                <w:szCs w:val="18"/>
              </w:rPr>
            </w:pPr>
            <w:r>
              <w:rPr>
                <w:rFonts w:ascii="Arial" w:hAnsi="Arial" w:cs="Arial"/>
                <w:sz w:val="18"/>
                <w:szCs w:val="18"/>
              </w:rPr>
              <w:t xml:space="preserve">Program sztokholmski – </w:t>
            </w:r>
            <w:r w:rsidRPr="004A03E4">
              <w:rPr>
                <w:rFonts w:ascii="Arial" w:hAnsi="Arial" w:cs="Arial"/>
                <w:sz w:val="18"/>
                <w:szCs w:val="18"/>
              </w:rPr>
              <w:t>program rozwoju przestrzeni wolności, bezpieczeństwa i sprawiedliwości jako jeden z ważniejszych priorytetów określił europejski wymiar doskonalenia zawodowego prawników – praktyków. W Planie działań służących realizacji programu sztokholmskiego (Dz. Urz. C 042, 10/02/2011 ) podkreśla się rolę wymiany doświadczeń mających na celu rozwój europejskiej kultury prawnej w kształtowaniu systemów kształcenia i szkolenia w tych obszarach. Komitet Regionów w tym dokumencie zachęca do zdefiniowania wspólnych, europejskich ram odniesienia dotyczących tworzenia programów edukacyjnych ukierunkowanych na stosowanie praw podstawowych i poszerzanie wiedzy na temat systemów prawnych innych państw</w:t>
            </w:r>
            <w:r>
              <w:rPr>
                <w:rFonts w:ascii="Arial" w:hAnsi="Arial" w:cs="Arial"/>
                <w:sz w:val="18"/>
                <w:szCs w:val="18"/>
              </w:rPr>
              <w:t xml:space="preserve">, do czego mają się przyczynić zawarte w projekcie Europejskie Ramy Odniesienia. </w:t>
            </w:r>
          </w:p>
          <w:p w:rsidR="00214993"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lastRenderedPageBreak/>
              <w:t>Stosuje się do typu/typów (nr)</w:t>
            </w:r>
          </w:p>
        </w:tc>
        <w:tc>
          <w:tcPr>
            <w:tcW w:w="113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5736" w:type="dxa"/>
            <w:gridSpan w:val="17"/>
            <w:tcBorders>
              <w:top w:val="single" w:sz="6" w:space="0" w:color="auto"/>
              <w:left w:val="single" w:sz="12" w:space="0" w:color="auto"/>
              <w:bottom w:val="single" w:sz="6" w:space="0" w:color="auto"/>
              <w:right w:val="single" w:sz="4" w:space="0" w:color="auto"/>
            </w:tcBorders>
            <w:shd w:val="clear" w:color="auto" w:fill="FFFFFF"/>
            <w:vAlign w:val="center"/>
          </w:tcPr>
          <w:p w:rsidR="00214993" w:rsidRPr="0061591E" w:rsidRDefault="00214993" w:rsidP="00C242B1">
            <w:pPr>
              <w:pStyle w:val="Akapitzlist"/>
              <w:numPr>
                <w:ilvl w:val="0"/>
                <w:numId w:val="3"/>
              </w:numPr>
              <w:spacing w:before="120" w:after="120"/>
              <w:rPr>
                <w:rFonts w:ascii="Arial" w:hAnsi="Arial" w:cs="Arial"/>
                <w:sz w:val="18"/>
                <w:szCs w:val="18"/>
              </w:rPr>
            </w:pPr>
            <w:r w:rsidRPr="0061591E">
              <w:rPr>
                <w:rFonts w:ascii="Arial" w:hAnsi="Arial" w:cs="Arial"/>
                <w:sz w:val="18"/>
                <w:szCs w:val="18"/>
              </w:rPr>
              <w:lastRenderedPageBreak/>
              <w:t>Modelowy program nauczania na studiach podyplomowych wskazuje na treści (efekty ) kształcenia, które są możliwe do zrealizowania z wykorzystaniem metod i technik kształcenia na odległość i nie stanowią części praktycznej programu. Premiowane będą interaktywne metody kształcenia, prowadzenie zajęć w małej grupie, metodami pracy na kazusach.</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tc>
        <w:tc>
          <w:tcPr>
            <w:tcW w:w="2483"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WAGA</w:t>
            </w:r>
          </w:p>
          <w:p w:rsidR="00214993" w:rsidRDefault="00214993" w:rsidP="00214993">
            <w:pPr>
              <w:spacing w:before="120" w:after="120"/>
              <w:jc w:val="center"/>
              <w:rPr>
                <w:rFonts w:ascii="Arial" w:hAnsi="Arial" w:cs="Arial"/>
                <w:sz w:val="18"/>
                <w:szCs w:val="18"/>
              </w:rPr>
            </w:pPr>
          </w:p>
        </w:tc>
        <w:tc>
          <w:tcPr>
            <w:tcW w:w="1137"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5</w:t>
            </w: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Kryterium premiuje projekty, w których wskazano elementy kształcenia teoretycznego, które są możliwe do zrealizowania z wykorzystaniem technik i metod kształcenia na odległość. Projekt powinien zostać skoncentrowany na doskonaleniu praktycznych umiejętności </w:t>
            </w:r>
            <w:r>
              <w:rPr>
                <w:rFonts w:ascii="Arial" w:hAnsi="Arial" w:cs="Arial"/>
                <w:sz w:val="18"/>
                <w:szCs w:val="18"/>
              </w:rPr>
              <w:lastRenderedPageBreak/>
              <w:t xml:space="preserve">rozstrzygania problemów orzeczniczych w ich pozaprawnym kontekście.  Premiowane będą interaktywne metody szkolenia, aktywizujące uczestników i szkolenia warsztatowe w małych grupach.  </w:t>
            </w: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5736" w:type="dxa"/>
            <w:gridSpan w:val="17"/>
            <w:tcBorders>
              <w:top w:val="single" w:sz="6" w:space="0" w:color="auto"/>
              <w:left w:val="single" w:sz="12" w:space="0" w:color="auto"/>
              <w:bottom w:val="single" w:sz="12" w:space="0" w:color="auto"/>
              <w:right w:val="single" w:sz="6" w:space="0" w:color="auto"/>
            </w:tcBorders>
            <w:shd w:val="clear" w:color="auto" w:fill="auto"/>
            <w:vAlign w:val="center"/>
          </w:tcPr>
          <w:p w:rsidR="00214993"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Waga </w:t>
            </w:r>
          </w:p>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3831" w:type="dxa"/>
            <w:gridSpan w:val="15"/>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p>
        </w:tc>
        <w:tc>
          <w:tcPr>
            <w:tcW w:w="2483"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137"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214993" w:rsidTr="0016797F">
        <w:trPr>
          <w:jc w:val="center"/>
        </w:trPr>
        <w:tc>
          <w:tcPr>
            <w:tcW w:w="9356" w:type="dxa"/>
            <w:gridSpan w:val="3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Default="00214993" w:rsidP="00C242B1">
            <w:pPr>
              <w:numPr>
                <w:ilvl w:val="0"/>
                <w:numId w:val="4"/>
              </w:numPr>
              <w:spacing w:before="120" w:after="120"/>
              <w:rPr>
                <w:rFonts w:ascii="Arial" w:hAnsi="Arial" w:cs="Arial"/>
                <w:sz w:val="18"/>
                <w:szCs w:val="18"/>
              </w:rPr>
            </w:pP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7451" w:type="dxa"/>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jc w:val="center"/>
        </w:trPr>
        <w:tc>
          <w:tcPr>
            <w:tcW w:w="9356" w:type="dxa"/>
            <w:gridSpan w:val="30"/>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t>
            </w:r>
          </w:p>
        </w:tc>
      </w:tr>
      <w:tr w:rsidR="00214993" w:rsidTr="0016797F">
        <w:trPr>
          <w:jc w:val="center"/>
        </w:trPr>
        <w:tc>
          <w:tcPr>
            <w:tcW w:w="1905"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7451" w:type="dxa"/>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16797F">
        <w:trPr>
          <w:cantSplit/>
          <w:jc w:val="center"/>
        </w:trPr>
        <w:tc>
          <w:tcPr>
            <w:tcW w:w="9356" w:type="dxa"/>
            <w:gridSpan w:val="30"/>
            <w:tcBorders>
              <w:top w:val="single" w:sz="12" w:space="0" w:color="auto"/>
              <w:left w:val="single" w:sz="12" w:space="0" w:color="auto"/>
              <w:bottom w:val="single" w:sz="12" w:space="0" w:color="auto"/>
              <w:right w:val="single" w:sz="12" w:space="0" w:color="auto"/>
            </w:tcBorders>
            <w:shd w:val="clear" w:color="auto" w:fill="E5B8B7"/>
            <w:vAlign w:val="center"/>
          </w:tcPr>
          <w:p w:rsidR="00214993" w:rsidRDefault="00214993" w:rsidP="00214993">
            <w:pPr>
              <w:spacing w:before="120" w:after="120"/>
              <w:jc w:val="center"/>
              <w:rPr>
                <w:rFonts w:ascii="Arial" w:hAnsi="Arial" w:cs="Arial"/>
                <w:sz w:val="18"/>
                <w:szCs w:val="18"/>
              </w:rPr>
            </w:pPr>
            <w:r>
              <w:rPr>
                <w:rFonts w:ascii="Arial" w:hAnsi="Arial" w:cs="Arial"/>
                <w:b/>
                <w:sz w:val="18"/>
                <w:szCs w:val="18"/>
              </w:rPr>
              <w:t xml:space="preserve"> ELEMENTY KONKURSU</w:t>
            </w:r>
            <w:r>
              <w:rPr>
                <w:rStyle w:val="Odwoanieprzypisudolnego"/>
                <w:rFonts w:ascii="Arial" w:hAnsi="Arial" w:cs="Arial"/>
                <w:b/>
                <w:sz w:val="18"/>
                <w:szCs w:val="18"/>
              </w:rPr>
              <w:footnoteReference w:id="54"/>
            </w:r>
            <w:r>
              <w:rPr>
                <w:rFonts w:ascii="Arial" w:hAnsi="Arial" w:cs="Arial"/>
                <w:b/>
                <w:sz w:val="18"/>
                <w:szCs w:val="18"/>
              </w:rPr>
              <w:t xml:space="preserve"> </w:t>
            </w:r>
          </w:p>
        </w:tc>
      </w:tr>
      <w:tr w:rsidR="00214993" w:rsidTr="0016797F">
        <w:trPr>
          <w:cantSplit/>
          <w:jc w:val="center"/>
        </w:trPr>
        <w:tc>
          <w:tcPr>
            <w:tcW w:w="9356" w:type="dxa"/>
            <w:gridSpan w:val="30"/>
            <w:tcBorders>
              <w:top w:val="single" w:sz="12" w:space="0" w:color="auto"/>
              <w:left w:val="single" w:sz="12" w:space="0" w:color="auto"/>
              <w:bottom w:val="single" w:sz="6" w:space="0" w:color="auto"/>
              <w:right w:val="single" w:sz="12" w:space="0" w:color="auto"/>
            </w:tcBorders>
            <w:vAlign w:val="center"/>
          </w:tcPr>
          <w:p w:rsidR="00214993" w:rsidRDefault="00214993" w:rsidP="00C242B1">
            <w:pPr>
              <w:numPr>
                <w:ilvl w:val="0"/>
                <w:numId w:val="1"/>
              </w:numPr>
              <w:spacing w:before="120" w:after="120"/>
              <w:ind w:left="431" w:hanging="431"/>
              <w:rPr>
                <w:rStyle w:val="Odwoaniedokomentarza"/>
              </w:rPr>
            </w:pPr>
            <w:r>
              <w:rPr>
                <w:rStyle w:val="Odwoaniedokomentarza"/>
              </w:rPr>
              <w:t>Ocena formalna</w:t>
            </w:r>
          </w:p>
        </w:tc>
      </w:tr>
      <w:tr w:rsidR="00214993" w:rsidTr="0016797F">
        <w:trPr>
          <w:cantSplit/>
          <w:jc w:val="center"/>
        </w:trPr>
        <w:tc>
          <w:tcPr>
            <w:tcW w:w="9356" w:type="dxa"/>
            <w:gridSpan w:val="30"/>
            <w:tcBorders>
              <w:top w:val="single" w:sz="6" w:space="0" w:color="auto"/>
              <w:left w:val="single" w:sz="12" w:space="0" w:color="auto"/>
              <w:bottom w:val="single" w:sz="6" w:space="0" w:color="auto"/>
              <w:right w:val="single" w:sz="12" w:space="0" w:color="auto"/>
            </w:tcBorders>
            <w:vAlign w:val="center"/>
          </w:tcPr>
          <w:p w:rsidR="00214993" w:rsidRDefault="00214993" w:rsidP="00C242B1">
            <w:pPr>
              <w:numPr>
                <w:ilvl w:val="0"/>
                <w:numId w:val="1"/>
              </w:numPr>
              <w:spacing w:before="120" w:after="120"/>
              <w:ind w:left="431" w:hanging="431"/>
              <w:rPr>
                <w:rStyle w:val="Odwoaniedokomentarza"/>
              </w:rPr>
            </w:pPr>
            <w:r>
              <w:rPr>
                <w:rStyle w:val="Odwoaniedokomentarza"/>
              </w:rPr>
              <w:t>Ocena merytoryczna</w:t>
            </w:r>
          </w:p>
        </w:tc>
      </w:tr>
      <w:tr w:rsidR="00214993" w:rsidTr="0016797F">
        <w:trPr>
          <w:cantSplit/>
          <w:jc w:val="center"/>
        </w:trPr>
        <w:tc>
          <w:tcPr>
            <w:tcW w:w="9356" w:type="dxa"/>
            <w:gridSpan w:val="30"/>
            <w:tcBorders>
              <w:top w:val="single" w:sz="6" w:space="0" w:color="auto"/>
              <w:left w:val="single" w:sz="12" w:space="0" w:color="auto"/>
              <w:bottom w:val="single" w:sz="12" w:space="0" w:color="auto"/>
              <w:right w:val="single" w:sz="12" w:space="0" w:color="auto"/>
            </w:tcBorders>
            <w:vAlign w:val="center"/>
          </w:tcPr>
          <w:p w:rsidR="00214993" w:rsidRDefault="00214993" w:rsidP="00214993">
            <w:pPr>
              <w:spacing w:before="120" w:after="120"/>
              <w:rPr>
                <w:rStyle w:val="Odwoaniedokomentarza"/>
              </w:rPr>
            </w:pPr>
            <w:r>
              <w:rPr>
                <w:rStyle w:val="Odwoaniedokomentarza"/>
              </w:rPr>
              <w:t>…</w:t>
            </w:r>
          </w:p>
        </w:tc>
      </w:tr>
    </w:tbl>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214993" w:rsidRDefault="00214993" w:rsidP="00214993"/>
    <w:tbl>
      <w:tblPr>
        <w:tblW w:w="50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15"/>
        <w:gridCol w:w="194"/>
        <w:gridCol w:w="162"/>
        <w:gridCol w:w="357"/>
        <w:gridCol w:w="154"/>
        <w:gridCol w:w="635"/>
        <w:gridCol w:w="338"/>
        <w:gridCol w:w="66"/>
        <w:gridCol w:w="247"/>
        <w:gridCol w:w="111"/>
        <w:gridCol w:w="166"/>
        <w:gridCol w:w="89"/>
        <w:gridCol w:w="57"/>
        <w:gridCol w:w="215"/>
        <w:gridCol w:w="168"/>
        <w:gridCol w:w="226"/>
        <w:gridCol w:w="149"/>
        <w:gridCol w:w="107"/>
        <w:gridCol w:w="316"/>
        <w:gridCol w:w="337"/>
        <w:gridCol w:w="59"/>
        <w:gridCol w:w="581"/>
        <w:gridCol w:w="128"/>
        <w:gridCol w:w="203"/>
        <w:gridCol w:w="205"/>
        <w:gridCol w:w="107"/>
        <w:gridCol w:w="585"/>
        <w:gridCol w:w="36"/>
        <w:gridCol w:w="30"/>
        <w:gridCol w:w="365"/>
        <w:gridCol w:w="100"/>
        <w:gridCol w:w="177"/>
        <w:gridCol w:w="152"/>
        <w:gridCol w:w="216"/>
        <w:gridCol w:w="10"/>
        <w:gridCol w:w="263"/>
        <w:gridCol w:w="224"/>
        <w:gridCol w:w="459"/>
      </w:tblGrid>
      <w:tr w:rsidR="00214993" w:rsidRPr="0015649A" w:rsidTr="00214993">
        <w:trPr>
          <w:trHeight w:val="386"/>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b/>
                <w:sz w:val="24"/>
                <w:szCs w:val="24"/>
              </w:rPr>
            </w:pPr>
            <w:r w:rsidRPr="0015649A">
              <w:rPr>
                <w:rFonts w:ascii="Arial" w:hAnsi="Arial" w:cs="Arial"/>
                <w:b/>
                <w:sz w:val="24"/>
                <w:szCs w:val="24"/>
              </w:rPr>
              <w:t>FISZKA KONKURSU</w:t>
            </w:r>
          </w:p>
        </w:tc>
      </w:tr>
      <w:tr w:rsidR="00214993" w:rsidRPr="0015649A" w:rsidTr="00214993">
        <w:trPr>
          <w:trHeight w:val="386"/>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b/>
                <w:sz w:val="18"/>
                <w:szCs w:val="18"/>
              </w:rPr>
              <w:t>PODSTAWOWE INFORMACJE O KONKURSIE</w:t>
            </w:r>
          </w:p>
        </w:tc>
      </w:tr>
      <w:tr w:rsidR="00214993" w:rsidRPr="0015649A" w:rsidTr="00214993">
        <w:trPr>
          <w:trHeight w:val="1994"/>
          <w:jc w:val="center"/>
        </w:trPr>
        <w:tc>
          <w:tcPr>
            <w:tcW w:w="941" w:type="pct"/>
            <w:gridSpan w:val="3"/>
            <w:tcBorders>
              <w:top w:val="single" w:sz="12" w:space="0" w:color="auto"/>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sz w:val="18"/>
                <w:szCs w:val="18"/>
              </w:rPr>
              <w:t xml:space="preserve">Cel szczegółowy </w:t>
            </w:r>
            <w:r w:rsidRPr="0015649A">
              <w:rPr>
                <w:rFonts w:ascii="Arial" w:hAnsi="Arial" w:cs="Arial"/>
                <w:sz w:val="18"/>
                <w:szCs w:val="18"/>
              </w:rPr>
              <w:br/>
              <w:t xml:space="preserve">PO WER, </w:t>
            </w:r>
            <w:r w:rsidRPr="0015649A">
              <w:rPr>
                <w:rFonts w:ascii="Arial" w:hAnsi="Arial" w:cs="Arial"/>
                <w:sz w:val="18"/>
                <w:szCs w:val="18"/>
              </w:rPr>
              <w:br/>
              <w:t>w ramach którego realizowane będą projekty</w:t>
            </w:r>
            <w:r w:rsidRPr="0015649A">
              <w:rPr>
                <w:rFonts w:ascii="Arial" w:hAnsi="Arial" w:cs="Arial"/>
                <w:sz w:val="18"/>
                <w:szCs w:val="18"/>
                <w:vertAlign w:val="superscript"/>
              </w:rPr>
              <w:footnoteReference w:id="55"/>
            </w:r>
          </w:p>
        </w:tc>
        <w:tc>
          <w:tcPr>
            <w:tcW w:w="4059" w:type="pct"/>
            <w:gridSpan w:val="35"/>
            <w:tcBorders>
              <w:top w:val="single" w:sz="12"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b/>
                <w:sz w:val="18"/>
                <w:szCs w:val="18"/>
              </w:rPr>
            </w:pPr>
            <w:r w:rsidRPr="0015649A">
              <w:rPr>
                <w:rFonts w:ascii="Arial" w:hAnsi="Arial" w:cs="Arial"/>
                <w:b/>
                <w:sz w:val="18"/>
                <w:szCs w:val="18"/>
              </w:rPr>
              <w:t>Poprawa jakości wydawanych orzeczeń oraz zwiększanie skuteczności ich egzekwowania.</w:t>
            </w:r>
          </w:p>
          <w:p w:rsidR="00214993" w:rsidRDefault="00214993" w:rsidP="00214993">
            <w:pPr>
              <w:spacing w:before="120" w:after="120"/>
              <w:rPr>
                <w:rFonts w:ascii="Arial" w:hAnsi="Arial" w:cs="Arial"/>
                <w:sz w:val="18"/>
                <w:szCs w:val="18"/>
              </w:rPr>
            </w:pPr>
            <w:r w:rsidRPr="00C84C1C">
              <w:rPr>
                <w:rFonts w:ascii="Arial" w:hAnsi="Arial" w:cs="Arial"/>
                <w:sz w:val="18"/>
                <w:szCs w:val="18"/>
              </w:rPr>
              <w:t xml:space="preserve">Konkurs </w:t>
            </w:r>
            <w:r>
              <w:rPr>
                <w:rFonts w:ascii="Arial" w:hAnsi="Arial" w:cs="Arial"/>
                <w:sz w:val="18"/>
                <w:szCs w:val="18"/>
              </w:rPr>
              <w:t xml:space="preserve">ma na celu wyłonienie wykonawców opracowania nowej oferty szkoleniowej dla kadry orzeczniczej sądów powszechnych ( sędziowie i asesorzy sądów rejonowych, sędziowie sądów okręgowych i apelacyjnych i referendarze) oraz dla asystentów sędziów przez: opracowanie cyklicznych programów szkoleniowo- rozwojowych  dla każdej z tych grup zawodowych, opracowanie materiałów szkoleniowych  w formie elektronicznej  oraz realizacji  programu szkoleniowego w okresie 2017- 2019 na terenie jednej z 5 wybranych grup sądów : </w:t>
            </w:r>
          </w:p>
          <w:p w:rsidR="00214993" w:rsidRDefault="00214993" w:rsidP="00C242B1">
            <w:pPr>
              <w:pStyle w:val="Akapitzlist"/>
              <w:numPr>
                <w:ilvl w:val="0"/>
                <w:numId w:val="42"/>
              </w:numPr>
              <w:spacing w:before="120" w:after="120"/>
              <w:rPr>
                <w:rFonts w:ascii="Arial" w:hAnsi="Arial" w:cs="Arial"/>
                <w:sz w:val="18"/>
                <w:szCs w:val="18"/>
              </w:rPr>
            </w:pPr>
            <w:r w:rsidRPr="00DA14C0">
              <w:rPr>
                <w:rFonts w:ascii="Arial" w:hAnsi="Arial" w:cs="Arial"/>
                <w:sz w:val="18"/>
                <w:szCs w:val="18"/>
              </w:rPr>
              <w:t>apel</w:t>
            </w:r>
            <w:r>
              <w:rPr>
                <w:rFonts w:ascii="Arial" w:hAnsi="Arial" w:cs="Arial"/>
                <w:sz w:val="18"/>
                <w:szCs w:val="18"/>
              </w:rPr>
              <w:t>acji warszawskiej i łódzkiej,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gdańskiej, białostockiej i szczecińskiej,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poznańskiej i wrocławskiej,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krakowskiej i  katowickiej,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 xml:space="preserve">apelacji lubelskiej i rzeszowskiej </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Celem planowanego konkursu  jest zaprojektowanie i zaplanowanie programów doskonalenia zawodowego dla kluczowych kadr sądownictwa, z uwzględnieniem specyfiki potrzeb poszczególnych apelacji i poszczególnych grup zawodowych oraz jego pilotażowe przeprowadzenie dla</w:t>
            </w:r>
            <w:r w:rsidR="00A6482C">
              <w:rPr>
                <w:rFonts w:ascii="Arial" w:hAnsi="Arial" w:cs="Arial"/>
                <w:sz w:val="18"/>
                <w:szCs w:val="18"/>
              </w:rPr>
              <w:t xml:space="preserve"> co najmniej </w:t>
            </w:r>
            <w:r>
              <w:rPr>
                <w:rFonts w:ascii="Arial" w:hAnsi="Arial" w:cs="Arial"/>
                <w:sz w:val="18"/>
                <w:szCs w:val="18"/>
              </w:rPr>
              <w:t>5000 uczestników.</w:t>
            </w:r>
          </w:p>
          <w:p w:rsidR="00214993" w:rsidRDefault="00214993" w:rsidP="00214993">
            <w:pPr>
              <w:spacing w:before="120" w:after="120"/>
              <w:rPr>
                <w:rFonts w:ascii="Arial" w:hAnsi="Arial" w:cs="Arial"/>
                <w:sz w:val="18"/>
                <w:szCs w:val="18"/>
              </w:rPr>
            </w:pPr>
            <w:r>
              <w:rPr>
                <w:rFonts w:ascii="Arial" w:hAnsi="Arial" w:cs="Arial"/>
                <w:sz w:val="18"/>
                <w:szCs w:val="18"/>
              </w:rPr>
              <w:t>Na każdy projekt mają się składać powiązane ze sobą tematycznie szkolenia lokalne współorganizowane ze sądami apelacyjnymi i okręgowymi jako seminaria, konferencje i warsztaty służące aktualizacji specjalistycznej wiedzy prawniczej z zakresu prawa gospodarczego i cywilnego oraz doskonaleniu praktycznych umiejętności zawodowych.  W każdym projekcie mają wziąć udział sędziowie sądów apelacyjnych, okręgowych i sędziowie i asesorzy sądów rejonowych oraz referendarze i asystenci.</w:t>
            </w:r>
          </w:p>
          <w:p w:rsidR="00214993" w:rsidRDefault="00214993" w:rsidP="00214993">
            <w:pPr>
              <w:spacing w:before="120" w:after="120"/>
              <w:rPr>
                <w:rFonts w:ascii="Arial" w:hAnsi="Arial" w:cs="Arial"/>
                <w:sz w:val="18"/>
                <w:szCs w:val="18"/>
              </w:rPr>
            </w:pPr>
            <w:r>
              <w:rPr>
                <w:rFonts w:ascii="Arial" w:hAnsi="Arial" w:cs="Arial"/>
                <w:sz w:val="18"/>
                <w:szCs w:val="18"/>
              </w:rPr>
              <w:t xml:space="preserve">Program musi zostać powiązany z aktualną ofertą Krajowej Szkoły Sądownictwa i Prokuratury, stanowiąc jej uzupełnienie oraz wykorzystywać materiały i analizy potrzeb szkoleniowych opracowane w toku realizacji projektów „Doskonalenie zawodowe pracowników wymiaru sprawiedliwości” i „Edukacja w dziedzinie zarządzania czasem i kosztami postępowań – Case Management” , współfinansowanych ze środków UE w ramach EFS. </w:t>
            </w:r>
          </w:p>
          <w:p w:rsidR="00214993" w:rsidRPr="008008EA" w:rsidRDefault="00214993" w:rsidP="00214993">
            <w:pPr>
              <w:spacing w:before="120" w:after="120"/>
              <w:rPr>
                <w:rFonts w:ascii="Arial" w:hAnsi="Arial" w:cs="Arial"/>
                <w:sz w:val="18"/>
                <w:szCs w:val="18"/>
              </w:rPr>
            </w:pPr>
            <w:r>
              <w:rPr>
                <w:rFonts w:ascii="Arial" w:hAnsi="Arial" w:cs="Arial"/>
                <w:sz w:val="18"/>
                <w:szCs w:val="18"/>
              </w:rPr>
              <w:t>Szczegółowa tematyka zamawianych szkoleń dla poszczególnych grup docelowych zostanie wskazana w załączniku do konkursu, przedstawionym przez IOK, na podstawie zgłaszanych przez sądy potrzeb szkoleniowych i harmonogramów szkoleń uwidocznionych na stronie Krajowej Szkoły na lata 2017, 2018 i 2019 oraz materiałów ( raporty, analizy potrzeb szkoleniowych - opracowanych w perspektywie finansowej 2007- 2013 w ramach projektów Krajowej Szkoły, dofinansowanych z EFS) dołączonych przez IOK, stanowiących kolejny załącznik do regulaminu konkursu.</w:t>
            </w:r>
          </w:p>
          <w:p w:rsidR="00214993" w:rsidRDefault="00214993" w:rsidP="00214993">
            <w:pPr>
              <w:spacing w:before="120" w:after="120"/>
              <w:rPr>
                <w:rFonts w:ascii="Arial" w:hAnsi="Arial" w:cs="Arial"/>
                <w:b/>
                <w:sz w:val="18"/>
                <w:szCs w:val="18"/>
              </w:rPr>
            </w:pPr>
          </w:p>
          <w:p w:rsidR="00214993" w:rsidRPr="0015649A" w:rsidRDefault="00214993" w:rsidP="00214993">
            <w:pPr>
              <w:spacing w:before="120" w:after="120"/>
              <w:rPr>
                <w:rFonts w:ascii="Arial" w:hAnsi="Arial" w:cs="Arial"/>
                <w:b/>
                <w:sz w:val="18"/>
                <w:szCs w:val="18"/>
              </w:rPr>
            </w:pPr>
          </w:p>
        </w:tc>
      </w:tr>
      <w:tr w:rsidR="00214993" w:rsidRPr="0015649A" w:rsidTr="00214993">
        <w:trPr>
          <w:trHeight w:val="386"/>
          <w:jc w:val="center"/>
        </w:trPr>
        <w:tc>
          <w:tcPr>
            <w:tcW w:w="941" w:type="pct"/>
            <w:gridSpan w:val="3"/>
            <w:tcBorders>
              <w:top w:val="single" w:sz="6" w:space="0" w:color="auto"/>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lastRenderedPageBreak/>
              <w:t>Priorytet inwestycyjny</w:t>
            </w:r>
          </w:p>
        </w:tc>
        <w:tc>
          <w:tcPr>
            <w:tcW w:w="4059" w:type="pct"/>
            <w:gridSpan w:val="35"/>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781B8C">
            <w:pPr>
              <w:spacing w:before="120" w:after="120"/>
              <w:rPr>
                <w:rFonts w:ascii="Arial" w:hAnsi="Arial" w:cs="Arial"/>
                <w:b/>
                <w:sz w:val="18"/>
                <w:szCs w:val="18"/>
              </w:rPr>
            </w:pPr>
            <w:r w:rsidRPr="00781B8C">
              <w:rPr>
                <w:rFonts w:ascii="Arial" w:hAnsi="Arial" w:cs="Arial"/>
                <w:b/>
                <w:sz w:val="18"/>
                <w:szCs w:val="18"/>
              </w:rPr>
              <w:t>11.</w:t>
            </w:r>
            <w:r w:rsidR="00781B8C">
              <w:rPr>
                <w:rFonts w:ascii="Arial" w:hAnsi="Arial" w:cs="Arial"/>
                <w:b/>
                <w:sz w:val="18"/>
                <w:szCs w:val="18"/>
              </w:rPr>
              <w:t xml:space="preserve">I </w:t>
            </w:r>
            <w:r>
              <w:rPr>
                <w:rFonts w:ascii="Arial" w:hAnsi="Arial" w:cs="Arial"/>
                <w:b/>
                <w:sz w:val="18"/>
                <w:szCs w:val="18"/>
              </w:rPr>
              <w:t xml:space="preserve">Inwestycje w zdolności instytucjonalne i w </w:t>
            </w:r>
            <w:r w:rsidR="00701928">
              <w:rPr>
                <w:rFonts w:ascii="Arial" w:hAnsi="Arial" w:cs="Arial"/>
                <w:b/>
                <w:sz w:val="18"/>
                <w:szCs w:val="18"/>
              </w:rPr>
              <w:t xml:space="preserve">sprawność </w:t>
            </w:r>
            <w:r>
              <w:rPr>
                <w:rFonts w:ascii="Arial" w:hAnsi="Arial" w:cs="Arial"/>
                <w:b/>
                <w:sz w:val="18"/>
                <w:szCs w:val="18"/>
              </w:rPr>
              <w:t xml:space="preserve">administracji </w:t>
            </w:r>
            <w:r w:rsidR="00701928">
              <w:rPr>
                <w:rFonts w:ascii="Arial" w:hAnsi="Arial" w:cs="Arial"/>
                <w:b/>
                <w:sz w:val="18"/>
                <w:szCs w:val="18"/>
              </w:rPr>
              <w:t xml:space="preserve">publicznej </w:t>
            </w:r>
            <w:r>
              <w:rPr>
                <w:rFonts w:ascii="Arial" w:hAnsi="Arial" w:cs="Arial"/>
                <w:b/>
                <w:sz w:val="18"/>
                <w:szCs w:val="18"/>
              </w:rPr>
              <w:t xml:space="preserve">oraz </w:t>
            </w:r>
            <w:r w:rsidR="00701928">
              <w:rPr>
                <w:rFonts w:ascii="Arial" w:hAnsi="Arial" w:cs="Arial"/>
                <w:b/>
                <w:sz w:val="18"/>
                <w:szCs w:val="18"/>
              </w:rPr>
              <w:t xml:space="preserve">efektywność </w:t>
            </w:r>
            <w:r>
              <w:rPr>
                <w:rFonts w:ascii="Arial" w:hAnsi="Arial" w:cs="Arial"/>
                <w:b/>
                <w:sz w:val="18"/>
                <w:szCs w:val="18"/>
              </w:rPr>
              <w:t>usług publicznych na szczeblu krajowym, regionalnym i lokalnym w celu przeprowadzenia reform, z uwzględnieniem lepszego stanowienia prawa i dobrego rządzenia.</w:t>
            </w:r>
          </w:p>
        </w:tc>
      </w:tr>
      <w:tr w:rsidR="00214993" w:rsidRPr="0015649A" w:rsidTr="00214993">
        <w:trPr>
          <w:trHeight w:val="545"/>
          <w:jc w:val="center"/>
        </w:trPr>
        <w:tc>
          <w:tcPr>
            <w:tcW w:w="941" w:type="pct"/>
            <w:gridSpan w:val="3"/>
            <w:tcBorders>
              <w:top w:val="single" w:sz="6" w:space="0" w:color="auto"/>
              <w:left w:val="single" w:sz="1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t>Lp. konkursu</w:t>
            </w:r>
          </w:p>
        </w:tc>
        <w:tc>
          <w:tcPr>
            <w:tcW w:w="190" w:type="pct"/>
            <w:tcBorders>
              <w:top w:val="single" w:sz="6" w:space="0" w:color="auto"/>
              <w:bottom w:val="single" w:sz="6" w:space="0" w:color="auto"/>
              <w:right w:val="single" w:sz="2" w:space="0" w:color="auto"/>
            </w:tcBorders>
            <w:vAlign w:val="center"/>
          </w:tcPr>
          <w:p w:rsidR="00214993" w:rsidRPr="0015649A" w:rsidRDefault="00FC0FA6" w:rsidP="00214993">
            <w:pPr>
              <w:spacing w:after="0" w:line="240" w:lineRule="auto"/>
              <w:jc w:val="center"/>
              <w:rPr>
                <w:rFonts w:ascii="Arial" w:hAnsi="Arial" w:cs="Arial"/>
                <w:i/>
                <w:sz w:val="18"/>
                <w:szCs w:val="18"/>
              </w:rPr>
            </w:pPr>
            <w:r>
              <w:rPr>
                <w:rFonts w:ascii="Arial" w:hAnsi="Arial" w:cs="Arial"/>
                <w:i/>
                <w:sz w:val="18"/>
                <w:szCs w:val="18"/>
              </w:rPr>
              <w:t>2</w:t>
            </w:r>
          </w:p>
        </w:tc>
        <w:tc>
          <w:tcPr>
            <w:tcW w:w="1313" w:type="pct"/>
            <w:gridSpan w:val="12"/>
            <w:tcBorders>
              <w:top w:val="single" w:sz="2" w:space="0" w:color="auto"/>
              <w:left w:val="single" w:sz="2" w:space="0" w:color="auto"/>
              <w:bottom w:val="single" w:sz="2" w:space="0" w:color="auto"/>
              <w:right w:val="single" w:sz="2" w:space="0" w:color="auto"/>
            </w:tcBorders>
            <w:shd w:val="clear" w:color="auto" w:fill="B6DDE8"/>
            <w:vAlign w:val="center"/>
          </w:tcPr>
          <w:p w:rsidR="00214993" w:rsidRPr="0015649A" w:rsidDel="004D2A86" w:rsidRDefault="00214993" w:rsidP="00214993">
            <w:pPr>
              <w:spacing w:after="0" w:line="240" w:lineRule="auto"/>
              <w:jc w:val="center"/>
              <w:rPr>
                <w:rFonts w:ascii="Arial" w:hAnsi="Arial" w:cs="Arial"/>
                <w:sz w:val="16"/>
                <w:szCs w:val="16"/>
              </w:rPr>
            </w:pPr>
            <w:r w:rsidRPr="0015649A">
              <w:rPr>
                <w:rFonts w:ascii="Arial" w:hAnsi="Arial" w:cs="Arial"/>
                <w:sz w:val="18"/>
                <w:szCs w:val="18"/>
              </w:rPr>
              <w:t xml:space="preserve">Planowany kwartał ogłoszenia konkursu </w:t>
            </w:r>
          </w:p>
        </w:tc>
        <w:tc>
          <w:tcPr>
            <w:tcW w:w="514"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Del="004D2A86"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w:t>
            </w:r>
          </w:p>
        </w:tc>
        <w:tc>
          <w:tcPr>
            <w:tcW w:w="37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p>
        </w:tc>
        <w:tc>
          <w:tcPr>
            <w:tcW w:w="604"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II</w:t>
            </w:r>
          </w:p>
        </w:tc>
        <w:tc>
          <w:tcPr>
            <w:tcW w:w="26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p>
        </w:tc>
        <w:tc>
          <w:tcPr>
            <w:tcW w:w="29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III</w:t>
            </w:r>
          </w:p>
        </w:tc>
        <w:tc>
          <w:tcPr>
            <w:tcW w:w="26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t>X</w:t>
            </w:r>
          </w:p>
        </w:tc>
        <w:tc>
          <w:tcPr>
            <w:tcW w:w="244"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IV</w:t>
            </w:r>
          </w:p>
        </w:tc>
      </w:tr>
      <w:tr w:rsidR="00214993" w:rsidRPr="0015649A" w:rsidTr="00214993">
        <w:trPr>
          <w:trHeight w:val="822"/>
          <w:jc w:val="center"/>
        </w:trPr>
        <w:tc>
          <w:tcPr>
            <w:tcW w:w="941" w:type="pct"/>
            <w:gridSpan w:val="3"/>
            <w:vMerge w:val="restart"/>
            <w:tcBorders>
              <w:top w:val="single" w:sz="2" w:space="0" w:color="auto"/>
              <w:left w:val="single" w:sz="1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sz w:val="18"/>
                <w:szCs w:val="18"/>
              </w:rPr>
              <w:t xml:space="preserve">Planowany miesiąc </w:t>
            </w:r>
            <w:r w:rsidRPr="0015649A">
              <w:rPr>
                <w:rFonts w:ascii="Arial" w:hAnsi="Arial" w:cs="Arial"/>
                <w:sz w:val="18"/>
                <w:szCs w:val="18"/>
              </w:rPr>
              <w:br/>
              <w:t>rozpoczęcia naboru wniosków o dofinansowanie</w:t>
            </w:r>
            <w:r w:rsidRPr="0015649A">
              <w:rPr>
                <w:rFonts w:ascii="Arial" w:hAnsi="Arial" w:cs="Arial"/>
                <w:sz w:val="18"/>
                <w:szCs w:val="18"/>
                <w:vertAlign w:val="superscript"/>
              </w:rPr>
              <w:footnoteReference w:id="56"/>
            </w:r>
          </w:p>
        </w:tc>
        <w:tc>
          <w:tcPr>
            <w:tcW w:w="190"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w:t>
            </w:r>
          </w:p>
        </w:tc>
        <w:tc>
          <w:tcPr>
            <w:tcW w:w="6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2</w:t>
            </w:r>
          </w:p>
        </w:tc>
        <w:tc>
          <w:tcPr>
            <w:tcW w:w="36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3</w:t>
            </w:r>
          </w:p>
        </w:tc>
        <w:tc>
          <w:tcPr>
            <w:tcW w:w="35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4</w:t>
            </w:r>
          </w:p>
        </w:tc>
        <w:tc>
          <w:tcPr>
            <w:tcW w:w="514"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5</w:t>
            </w:r>
          </w:p>
        </w:tc>
        <w:tc>
          <w:tcPr>
            <w:tcW w:w="37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6</w:t>
            </w:r>
          </w:p>
        </w:tc>
        <w:tc>
          <w:tcPr>
            <w:tcW w:w="604"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7</w:t>
            </w:r>
          </w:p>
        </w:tc>
        <w:tc>
          <w:tcPr>
            <w:tcW w:w="26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8</w:t>
            </w:r>
          </w:p>
        </w:tc>
        <w:tc>
          <w:tcPr>
            <w:tcW w:w="29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9</w:t>
            </w:r>
          </w:p>
        </w:tc>
        <w:tc>
          <w:tcPr>
            <w:tcW w:w="26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10</w:t>
            </w:r>
          </w:p>
        </w:tc>
        <w:tc>
          <w:tcPr>
            <w:tcW w:w="244"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11</w:t>
            </w:r>
          </w:p>
        </w:tc>
      </w:tr>
      <w:tr w:rsidR="00214993" w:rsidRPr="0015649A" w:rsidTr="00214993">
        <w:trPr>
          <w:trHeight w:val="682"/>
          <w:jc w:val="center"/>
        </w:trPr>
        <w:tc>
          <w:tcPr>
            <w:tcW w:w="941" w:type="pct"/>
            <w:gridSpan w:val="3"/>
            <w:vMerge/>
            <w:tcBorders>
              <w:left w:val="single" w:sz="12" w:space="0" w:color="auto"/>
              <w:bottom w:val="single" w:sz="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p>
        </w:tc>
        <w:tc>
          <w:tcPr>
            <w:tcW w:w="190"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rPr>
                <w:rFonts w:ascii="Arial" w:hAnsi="Arial" w:cs="Arial"/>
                <w:b/>
                <w:sz w:val="18"/>
                <w:szCs w:val="18"/>
              </w:rPr>
            </w:pPr>
          </w:p>
        </w:tc>
        <w:tc>
          <w:tcPr>
            <w:tcW w:w="6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60"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5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51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7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60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6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9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c>
          <w:tcPr>
            <w:tcW w:w="26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44"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r>
      <w:tr w:rsidR="00214993" w:rsidRPr="0015649A" w:rsidTr="00214993">
        <w:trPr>
          <w:trHeight w:val="682"/>
          <w:jc w:val="center"/>
        </w:trPr>
        <w:tc>
          <w:tcPr>
            <w:tcW w:w="941" w:type="pct"/>
            <w:gridSpan w:val="3"/>
            <w:tcBorders>
              <w:left w:val="single" w:sz="12" w:space="0" w:color="auto"/>
              <w:bottom w:val="single" w:sz="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t>Czy w ramach konkursu będą wybierane projekty grantowe?</w:t>
            </w:r>
          </w:p>
        </w:tc>
        <w:tc>
          <w:tcPr>
            <w:tcW w:w="1150"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b/>
                <w:sz w:val="18"/>
                <w:szCs w:val="18"/>
              </w:rPr>
              <w:t xml:space="preserve">TAK </w:t>
            </w:r>
          </w:p>
        </w:tc>
        <w:tc>
          <w:tcPr>
            <w:tcW w:w="866" w:type="pct"/>
            <w:gridSpan w:val="9"/>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1191"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b/>
                <w:sz w:val="18"/>
                <w:szCs w:val="18"/>
              </w:rPr>
              <w:t>NIE</w:t>
            </w:r>
          </w:p>
        </w:tc>
        <w:tc>
          <w:tcPr>
            <w:tcW w:w="852"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r>
      <w:tr w:rsidR="00214993" w:rsidRPr="0015649A" w:rsidTr="00214993">
        <w:trPr>
          <w:jc w:val="center"/>
        </w:trPr>
        <w:tc>
          <w:tcPr>
            <w:tcW w:w="941" w:type="pct"/>
            <w:gridSpan w:val="3"/>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Planowana alokacja (PLN)</w:t>
            </w:r>
          </w:p>
        </w:tc>
        <w:tc>
          <w:tcPr>
            <w:tcW w:w="4059" w:type="pct"/>
            <w:gridSpan w:val="35"/>
            <w:tcBorders>
              <w:top w:val="single" w:sz="6" w:space="0" w:color="auto"/>
              <w:bottom w:val="single" w:sz="6" w:space="0" w:color="auto"/>
              <w:right w:val="single" w:sz="12" w:space="0" w:color="auto"/>
            </w:tcBorders>
            <w:vAlign w:val="center"/>
          </w:tcPr>
          <w:p w:rsidR="00214993" w:rsidRPr="0015649A" w:rsidRDefault="00A6482C" w:rsidP="00214993">
            <w:pPr>
              <w:ind w:left="57"/>
              <w:rPr>
                <w:rFonts w:ascii="Arial" w:hAnsi="Arial" w:cs="Arial"/>
                <w:b/>
                <w:sz w:val="18"/>
                <w:szCs w:val="18"/>
              </w:rPr>
            </w:pPr>
            <w:r>
              <w:rPr>
                <w:rFonts w:ascii="Arial" w:hAnsi="Arial" w:cs="Arial"/>
                <w:b/>
                <w:sz w:val="18"/>
                <w:szCs w:val="18"/>
              </w:rPr>
              <w:t>9.250.000</w:t>
            </w:r>
            <w:r w:rsidR="00214993">
              <w:rPr>
                <w:rFonts w:ascii="Arial" w:hAnsi="Arial" w:cs="Arial"/>
                <w:b/>
                <w:sz w:val="18"/>
                <w:szCs w:val="18"/>
              </w:rPr>
              <w:t xml:space="preserve">  PLN</w:t>
            </w:r>
          </w:p>
        </w:tc>
      </w:tr>
      <w:tr w:rsidR="00214993" w:rsidRPr="0015649A"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Wymagany wkład własny beneficjenta</w:t>
            </w:r>
          </w:p>
        </w:tc>
      </w:tr>
      <w:tr w:rsidR="00214993" w:rsidRPr="0015649A" w:rsidTr="00214993">
        <w:trPr>
          <w:trHeight w:val="386"/>
          <w:jc w:val="center"/>
        </w:trPr>
        <w:tc>
          <w:tcPr>
            <w:tcW w:w="941" w:type="pct"/>
            <w:gridSpan w:val="3"/>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b/>
                <w:sz w:val="18"/>
                <w:szCs w:val="18"/>
              </w:rPr>
              <w:t xml:space="preserve">TAK </w:t>
            </w:r>
          </w:p>
        </w:tc>
        <w:tc>
          <w:tcPr>
            <w:tcW w:w="190" w:type="pct"/>
            <w:tcBorders>
              <w:top w:val="single" w:sz="6" w:space="0" w:color="auto"/>
              <w:bottom w:val="single" w:sz="6" w:space="0" w:color="auto"/>
              <w:right w:val="single" w:sz="6" w:space="0" w:color="auto"/>
            </w:tcBorders>
            <w:vAlign w:val="center"/>
          </w:tcPr>
          <w:p w:rsidR="00214993" w:rsidRPr="0015649A" w:rsidRDefault="00214993" w:rsidP="00214993">
            <w:pPr>
              <w:spacing w:before="120" w:after="120"/>
              <w:jc w:val="center"/>
              <w:rPr>
                <w:rFonts w:ascii="Arial" w:hAnsi="Arial" w:cs="Arial"/>
                <w:i/>
                <w:sz w:val="18"/>
                <w:szCs w:val="18"/>
              </w:rPr>
            </w:pPr>
          </w:p>
        </w:tc>
        <w:tc>
          <w:tcPr>
            <w:tcW w:w="825" w:type="pct"/>
            <w:gridSpan w:val="6"/>
            <w:tcBorders>
              <w:top w:val="single" w:sz="6"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i/>
                <w:sz w:val="18"/>
                <w:szCs w:val="18"/>
              </w:rPr>
            </w:pPr>
            <w:r w:rsidRPr="0015649A">
              <w:rPr>
                <w:rFonts w:ascii="Arial" w:hAnsi="Arial" w:cs="Arial"/>
                <w:b/>
                <w:sz w:val="18"/>
                <w:szCs w:val="18"/>
              </w:rPr>
              <w:t>NIE</w:t>
            </w:r>
          </w:p>
        </w:tc>
        <w:tc>
          <w:tcPr>
            <w:tcW w:w="368" w:type="pct"/>
            <w:gridSpan w:val="5"/>
            <w:tcBorders>
              <w:top w:val="single" w:sz="6" w:space="0" w:color="auto"/>
              <w:bottom w:val="single" w:sz="6" w:space="0" w:color="auto"/>
              <w:right w:val="single" w:sz="6" w:space="0" w:color="auto"/>
            </w:tcBorders>
            <w:vAlign w:val="center"/>
          </w:tcPr>
          <w:p w:rsidR="00214993" w:rsidRPr="0015649A" w:rsidRDefault="00214993" w:rsidP="00214993">
            <w:pPr>
              <w:spacing w:before="120" w:after="120"/>
              <w:jc w:val="center"/>
              <w:rPr>
                <w:rFonts w:ascii="Arial" w:hAnsi="Arial" w:cs="Arial"/>
                <w:i/>
                <w:sz w:val="18"/>
                <w:szCs w:val="18"/>
              </w:rPr>
            </w:pPr>
            <w:r>
              <w:rPr>
                <w:rFonts w:ascii="Arial" w:hAnsi="Arial" w:cs="Arial"/>
                <w:i/>
                <w:sz w:val="18"/>
                <w:szCs w:val="18"/>
              </w:rPr>
              <w:t>x</w:t>
            </w:r>
          </w:p>
        </w:tc>
        <w:tc>
          <w:tcPr>
            <w:tcW w:w="1824" w:type="pct"/>
            <w:gridSpan w:val="15"/>
            <w:tcBorders>
              <w:top w:val="single" w:sz="6" w:space="0" w:color="auto"/>
              <w:left w:val="single" w:sz="6"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 xml:space="preserve">Minimalny udział wkładu własnego </w:t>
            </w:r>
            <w:r w:rsidRPr="0015649A">
              <w:rPr>
                <w:rFonts w:ascii="Arial" w:hAnsi="Arial" w:cs="Arial"/>
                <w:sz w:val="18"/>
                <w:szCs w:val="18"/>
              </w:rPr>
              <w:br/>
              <w:t xml:space="preserve">w finansowaniu wydatków kwalifikowalnych projektu </w:t>
            </w:r>
          </w:p>
        </w:tc>
        <w:tc>
          <w:tcPr>
            <w:tcW w:w="852"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 %</w:t>
            </w:r>
          </w:p>
        </w:tc>
      </w:tr>
      <w:tr w:rsidR="00214993" w:rsidRPr="0015649A" w:rsidTr="00214993">
        <w:trPr>
          <w:trHeight w:val="680"/>
          <w:jc w:val="center"/>
        </w:trPr>
        <w:tc>
          <w:tcPr>
            <w:tcW w:w="941" w:type="pct"/>
            <w:gridSpan w:val="3"/>
            <w:vMerge w:val="restart"/>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Typ/typy projektów przewidziane do realizacji w ramach konkursu</w:t>
            </w:r>
          </w:p>
        </w:tc>
        <w:tc>
          <w:tcPr>
            <w:tcW w:w="4059" w:type="pct"/>
            <w:gridSpan w:val="35"/>
            <w:tcBorders>
              <w:top w:val="single" w:sz="6" w:space="0" w:color="auto"/>
              <w:bottom w:val="single" w:sz="6" w:space="0" w:color="auto"/>
              <w:right w:val="single" w:sz="12" w:space="0" w:color="auto"/>
            </w:tcBorders>
            <w:vAlign w:val="center"/>
          </w:tcPr>
          <w:p w:rsidR="00214993" w:rsidRPr="0015649A" w:rsidRDefault="009F0CE5" w:rsidP="00214993">
            <w:pPr>
              <w:spacing w:before="120" w:after="120"/>
              <w:ind w:left="417"/>
              <w:rPr>
                <w:rFonts w:ascii="Arial" w:hAnsi="Arial" w:cs="Arial"/>
                <w:sz w:val="18"/>
                <w:szCs w:val="18"/>
              </w:rPr>
            </w:pPr>
            <w:r>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214993" w:rsidRPr="0015649A" w:rsidTr="00214993">
        <w:trPr>
          <w:trHeight w:val="680"/>
          <w:jc w:val="center"/>
        </w:trPr>
        <w:tc>
          <w:tcPr>
            <w:tcW w:w="941" w:type="pct"/>
            <w:gridSpan w:val="3"/>
            <w:vMerge/>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9" w:type="pct"/>
            <w:gridSpan w:val="35"/>
            <w:tcBorders>
              <w:top w:val="single" w:sz="6" w:space="0" w:color="auto"/>
              <w:bottom w:val="single" w:sz="6" w:space="0" w:color="auto"/>
              <w:right w:val="single" w:sz="12" w:space="0" w:color="auto"/>
            </w:tcBorders>
            <w:vAlign w:val="center"/>
          </w:tcPr>
          <w:p w:rsidR="00214993" w:rsidRPr="005A4DD6" w:rsidRDefault="00214993" w:rsidP="00214993">
            <w:pPr>
              <w:spacing w:before="120" w:after="120"/>
              <w:ind w:left="417"/>
              <w:rPr>
                <w:rFonts w:ascii="Arial" w:eastAsiaTheme="minorHAnsi" w:hAnsi="Arial" w:cs="Arial"/>
                <w:sz w:val="18"/>
                <w:szCs w:val="18"/>
              </w:rPr>
            </w:pPr>
          </w:p>
        </w:tc>
      </w:tr>
      <w:tr w:rsidR="00214993" w:rsidRPr="0015649A" w:rsidTr="00214993">
        <w:trPr>
          <w:trHeight w:val="680"/>
          <w:jc w:val="center"/>
        </w:trPr>
        <w:tc>
          <w:tcPr>
            <w:tcW w:w="941" w:type="pct"/>
            <w:gridSpan w:val="3"/>
            <w:vMerge/>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9" w:type="pct"/>
            <w:gridSpan w:val="35"/>
            <w:tcBorders>
              <w:top w:val="single" w:sz="6" w:space="0" w:color="auto"/>
              <w:bottom w:val="single" w:sz="6" w:space="0" w:color="auto"/>
              <w:right w:val="single" w:sz="12" w:space="0" w:color="auto"/>
            </w:tcBorders>
            <w:vAlign w:val="center"/>
          </w:tcPr>
          <w:p w:rsidR="00214993" w:rsidRPr="0015649A" w:rsidRDefault="00214993" w:rsidP="00214993">
            <w:pPr>
              <w:spacing w:before="120" w:after="120"/>
              <w:ind w:left="57"/>
              <w:rPr>
                <w:rFonts w:ascii="Arial" w:hAnsi="Arial" w:cs="Arial"/>
                <w:sz w:val="18"/>
                <w:szCs w:val="18"/>
              </w:rPr>
            </w:pPr>
          </w:p>
        </w:tc>
      </w:tr>
      <w:tr w:rsidR="00214993" w:rsidRPr="0015649A" w:rsidTr="00214993">
        <w:trPr>
          <w:trHeight w:val="680"/>
          <w:jc w:val="center"/>
        </w:trPr>
        <w:tc>
          <w:tcPr>
            <w:tcW w:w="941" w:type="pct"/>
            <w:gridSpan w:val="3"/>
            <w:vMerge/>
            <w:tcBorders>
              <w:top w:val="single" w:sz="6" w:space="0" w:color="auto"/>
              <w:left w:val="single" w:sz="12" w:space="0" w:color="auto"/>
              <w:bottom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9" w:type="pct"/>
            <w:gridSpan w:val="35"/>
            <w:tcBorders>
              <w:top w:val="single" w:sz="6" w:space="0" w:color="auto"/>
              <w:bottom w:val="single" w:sz="12" w:space="0" w:color="auto"/>
              <w:right w:val="single" w:sz="12" w:space="0" w:color="auto"/>
            </w:tcBorders>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w:t>
            </w:r>
          </w:p>
        </w:tc>
      </w:tr>
      <w:tr w:rsidR="00214993" w:rsidRPr="0015649A"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b/>
                <w:sz w:val="18"/>
                <w:szCs w:val="18"/>
              </w:rPr>
              <w:lastRenderedPageBreak/>
              <w:t>ZAKŁADANE EFEKTY KONKURSU WYRAŻONE WSKAŹNIKAMI (W PODZIALE NA PŁEĆ I OGÓŁEM)</w:t>
            </w:r>
          </w:p>
        </w:tc>
      </w:tr>
      <w:tr w:rsidR="00214993" w:rsidRPr="0015649A"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WSKAŹNIKI REZULTATU</w:t>
            </w:r>
          </w:p>
        </w:tc>
      </w:tr>
      <w:tr w:rsidR="00214993" w:rsidRPr="0015649A" w:rsidTr="00214993">
        <w:trPr>
          <w:trHeight w:val="567"/>
          <w:jc w:val="center"/>
        </w:trPr>
        <w:tc>
          <w:tcPr>
            <w:tcW w:w="2748" w:type="pct"/>
            <w:gridSpan w:val="19"/>
            <w:vMerge w:val="restart"/>
            <w:tcBorders>
              <w:top w:val="single" w:sz="12" w:space="0" w:color="auto"/>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Nazwa wskaźnika</w:t>
            </w:r>
          </w:p>
        </w:tc>
        <w:tc>
          <w:tcPr>
            <w:tcW w:w="2252"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14993" w:rsidRPr="0015649A" w:rsidTr="00214993">
        <w:trPr>
          <w:trHeight w:val="567"/>
          <w:jc w:val="center"/>
        </w:trPr>
        <w:tc>
          <w:tcPr>
            <w:tcW w:w="2748" w:type="pct"/>
            <w:gridSpan w:val="19"/>
            <w:vMerge/>
            <w:tcBorders>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140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57"/>
            </w:r>
            <w:r w:rsidRPr="0015649A">
              <w:rPr>
                <w:rFonts w:ascii="Arial" w:hAnsi="Arial" w:cs="Arial"/>
                <w:sz w:val="18"/>
                <w:szCs w:val="18"/>
              </w:rPr>
              <w:t>:</w:t>
            </w:r>
          </w:p>
        </w:tc>
        <w:tc>
          <w:tcPr>
            <w:tcW w:w="852" w:type="pct"/>
            <w:gridSpan w:val="8"/>
            <w:vMerge w:val="restart"/>
            <w:tcBorders>
              <w:top w:val="single" w:sz="4" w:space="0" w:color="auto"/>
              <w:left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Ogółem w konkursie</w:t>
            </w:r>
          </w:p>
        </w:tc>
      </w:tr>
      <w:tr w:rsidR="00214993" w:rsidRPr="0015649A" w:rsidTr="00214993">
        <w:trPr>
          <w:trHeight w:val="567"/>
          <w:jc w:val="center"/>
        </w:trPr>
        <w:tc>
          <w:tcPr>
            <w:tcW w:w="2748" w:type="pct"/>
            <w:gridSpan w:val="19"/>
            <w:vMerge/>
            <w:tcBorders>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80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Kobiety</w:t>
            </w:r>
          </w:p>
        </w:tc>
        <w:tc>
          <w:tcPr>
            <w:tcW w:w="59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852" w:type="pct"/>
            <w:gridSpan w:val="8"/>
            <w:vMerge/>
            <w:tcBorders>
              <w:left w:val="single" w:sz="4"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trHeight w:val="567"/>
          <w:jc w:val="center"/>
        </w:trPr>
        <w:tc>
          <w:tcPr>
            <w:tcW w:w="274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rPr>
                <w:rFonts w:ascii="Arial" w:hAnsi="Arial" w:cs="Arial"/>
                <w:b/>
                <w:sz w:val="18"/>
                <w:szCs w:val="18"/>
              </w:rPr>
            </w:pPr>
            <w:r w:rsidRPr="0015649A">
              <w:rPr>
                <w:rFonts w:ascii="Arial" w:hAnsi="Arial" w:cs="Arial"/>
                <w:sz w:val="18"/>
                <w:szCs w:val="18"/>
              </w:rPr>
              <w:t>Liczba pracowników wy</w:t>
            </w:r>
            <w:r>
              <w:rPr>
                <w:rFonts w:ascii="Arial" w:hAnsi="Arial" w:cs="Arial"/>
                <w:sz w:val="18"/>
                <w:szCs w:val="18"/>
              </w:rPr>
              <w:t>miaru sprawiedliwości którzy podnieśli kompetencje w zakresie prawa cywilnego i gospodarczego.</w:t>
            </w:r>
          </w:p>
        </w:tc>
        <w:tc>
          <w:tcPr>
            <w:tcW w:w="80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2"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4500</w:t>
            </w:r>
          </w:p>
        </w:tc>
      </w:tr>
      <w:tr w:rsidR="00214993" w:rsidRPr="0015649A" w:rsidTr="00214993">
        <w:trPr>
          <w:trHeight w:val="567"/>
          <w:jc w:val="center"/>
        </w:trPr>
        <w:tc>
          <w:tcPr>
            <w:tcW w:w="274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p>
        </w:tc>
        <w:tc>
          <w:tcPr>
            <w:tcW w:w="80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2"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trHeight w:val="567"/>
          <w:jc w:val="center"/>
        </w:trPr>
        <w:tc>
          <w:tcPr>
            <w:tcW w:w="274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r w:rsidRPr="0015649A">
              <w:rPr>
                <w:rFonts w:ascii="Arial" w:hAnsi="Arial" w:cs="Arial"/>
                <w:sz w:val="18"/>
                <w:szCs w:val="18"/>
              </w:rPr>
              <w:t>…</w:t>
            </w:r>
          </w:p>
        </w:tc>
        <w:tc>
          <w:tcPr>
            <w:tcW w:w="80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2"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vertAlign w:val="superscript"/>
              </w:rPr>
            </w:pPr>
            <w:r w:rsidRPr="0015649A">
              <w:rPr>
                <w:rFonts w:ascii="Arial" w:hAnsi="Arial" w:cs="Arial"/>
                <w:b/>
                <w:sz w:val="18"/>
                <w:szCs w:val="18"/>
              </w:rPr>
              <w:t>WSKAŹNIKI PRODUKTU</w:t>
            </w:r>
          </w:p>
        </w:tc>
      </w:tr>
      <w:tr w:rsidR="00214993" w:rsidRPr="0015649A" w:rsidTr="00214993">
        <w:trPr>
          <w:trHeight w:val="567"/>
          <w:jc w:val="center"/>
        </w:trPr>
        <w:tc>
          <w:tcPr>
            <w:tcW w:w="2748" w:type="pct"/>
            <w:gridSpan w:val="19"/>
            <w:vMerge w:val="restart"/>
            <w:tcBorders>
              <w:top w:val="single" w:sz="12" w:space="0" w:color="auto"/>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Nazwa wskaźnika</w:t>
            </w:r>
          </w:p>
        </w:tc>
        <w:tc>
          <w:tcPr>
            <w:tcW w:w="2252"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14993" w:rsidRPr="0015649A" w:rsidTr="00214993">
        <w:trPr>
          <w:trHeight w:val="567"/>
          <w:jc w:val="center"/>
        </w:trPr>
        <w:tc>
          <w:tcPr>
            <w:tcW w:w="2748" w:type="pct"/>
            <w:gridSpan w:val="19"/>
            <w:vMerge/>
            <w:tcBorders>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140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58"/>
            </w:r>
            <w:r w:rsidRPr="0015649A">
              <w:rPr>
                <w:rFonts w:ascii="Arial" w:hAnsi="Arial" w:cs="Arial"/>
                <w:sz w:val="18"/>
                <w:szCs w:val="18"/>
              </w:rPr>
              <w:t>:</w:t>
            </w:r>
          </w:p>
        </w:tc>
        <w:tc>
          <w:tcPr>
            <w:tcW w:w="852" w:type="pct"/>
            <w:gridSpan w:val="8"/>
            <w:vMerge w:val="restart"/>
            <w:tcBorders>
              <w:top w:val="single" w:sz="4" w:space="0" w:color="auto"/>
              <w:left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Ogółem w konkursie</w:t>
            </w:r>
          </w:p>
        </w:tc>
      </w:tr>
      <w:tr w:rsidR="00214993" w:rsidRPr="0015649A" w:rsidTr="00214993">
        <w:trPr>
          <w:trHeight w:val="567"/>
          <w:jc w:val="center"/>
        </w:trPr>
        <w:tc>
          <w:tcPr>
            <w:tcW w:w="2748" w:type="pct"/>
            <w:gridSpan w:val="19"/>
            <w:vMerge/>
            <w:tcBorders>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80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Kobiety</w:t>
            </w:r>
          </w:p>
        </w:tc>
        <w:tc>
          <w:tcPr>
            <w:tcW w:w="59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852" w:type="pct"/>
            <w:gridSpan w:val="8"/>
            <w:vMerge/>
            <w:tcBorders>
              <w:left w:val="single" w:sz="4"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trHeight w:val="567"/>
          <w:jc w:val="center"/>
        </w:trPr>
        <w:tc>
          <w:tcPr>
            <w:tcW w:w="274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Pr>
                <w:rFonts w:ascii="Arial" w:hAnsi="Arial" w:cs="Arial"/>
                <w:sz w:val="18"/>
                <w:szCs w:val="18"/>
              </w:rPr>
              <w:t>Liczba pracowników wymiaru sprawiedliwości objętych wsparciem  szkoleniowym z zakresu prawa cywilnego i gospodarczego.</w:t>
            </w:r>
          </w:p>
        </w:tc>
        <w:tc>
          <w:tcPr>
            <w:tcW w:w="225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r>
              <w:rPr>
                <w:rFonts w:ascii="Arial" w:hAnsi="Arial" w:cs="Arial"/>
                <w:b/>
                <w:sz w:val="18"/>
                <w:szCs w:val="18"/>
              </w:rPr>
              <w:t>5000</w:t>
            </w:r>
          </w:p>
        </w:tc>
      </w:tr>
      <w:tr w:rsidR="00214993" w:rsidRPr="0015649A" w:rsidTr="00214993">
        <w:trPr>
          <w:trHeight w:val="567"/>
          <w:jc w:val="center"/>
        </w:trPr>
        <w:tc>
          <w:tcPr>
            <w:tcW w:w="2748" w:type="pct"/>
            <w:gridSpan w:val="1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2.</w:t>
            </w:r>
          </w:p>
        </w:tc>
        <w:tc>
          <w:tcPr>
            <w:tcW w:w="225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trHeight w:val="567"/>
          <w:jc w:val="center"/>
        </w:trPr>
        <w:tc>
          <w:tcPr>
            <w:tcW w:w="2748" w:type="pct"/>
            <w:gridSpan w:val="19"/>
            <w:tcBorders>
              <w:top w:val="single" w:sz="6" w:space="0" w:color="auto"/>
              <w:left w:val="single" w:sz="12" w:space="0" w:color="auto"/>
              <w:bottom w:val="single" w:sz="12"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 xml:space="preserve">… </w:t>
            </w:r>
          </w:p>
        </w:tc>
        <w:tc>
          <w:tcPr>
            <w:tcW w:w="2252"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SZCZEGÓŁOWE KRYTERIA WYBORU PROJEKTÓW</w:t>
            </w:r>
          </w:p>
        </w:tc>
      </w:tr>
      <w:tr w:rsidR="00214993" w:rsidRPr="0015649A"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 xml:space="preserve">KRYTERIA WARUNKUJĄCE </w:t>
            </w:r>
            <w:r w:rsidRPr="0015649A">
              <w:rPr>
                <w:rFonts w:ascii="Arial" w:hAnsi="Arial" w:cs="Arial"/>
                <w:i/>
                <w:sz w:val="16"/>
                <w:szCs w:val="16"/>
              </w:rPr>
              <w:t>(dotyczy konkursów z etapem preselekcji)</w:t>
            </w:r>
          </w:p>
        </w:tc>
      </w:tr>
      <w:tr w:rsidR="00214993" w:rsidRPr="0015649A"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8" w:type="pct"/>
            <w:gridSpan w:val="37"/>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8" w:type="pct"/>
            <w:gridSpan w:val="37"/>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KRYTERIA DOSTĘPU</w:t>
            </w:r>
          </w:p>
        </w:tc>
      </w:tr>
      <w:tr w:rsidR="00214993" w:rsidRPr="0015649A"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Default="00214993" w:rsidP="00214993">
            <w:pPr>
              <w:pStyle w:val="Akapitzlist"/>
              <w:spacing w:before="120" w:after="120"/>
              <w:ind w:left="1137"/>
              <w:rPr>
                <w:rFonts w:ascii="Arial" w:eastAsia="Calibri" w:hAnsi="Arial" w:cs="Arial"/>
                <w:sz w:val="18"/>
                <w:szCs w:val="18"/>
              </w:rPr>
            </w:pPr>
          </w:p>
          <w:p w:rsidR="00214993" w:rsidRDefault="00214993" w:rsidP="00C242B1">
            <w:pPr>
              <w:pStyle w:val="Akapitzlist"/>
              <w:numPr>
                <w:ilvl w:val="0"/>
                <w:numId w:val="21"/>
              </w:numPr>
              <w:spacing w:before="120" w:after="120"/>
              <w:rPr>
                <w:rFonts w:ascii="Arial" w:eastAsia="Calibri" w:hAnsi="Arial" w:cs="Arial"/>
                <w:sz w:val="18"/>
                <w:szCs w:val="18"/>
              </w:rPr>
            </w:pPr>
            <w:r>
              <w:rPr>
                <w:rFonts w:ascii="Arial" w:eastAsia="Calibri" w:hAnsi="Arial" w:cs="Arial"/>
                <w:sz w:val="18"/>
                <w:szCs w:val="18"/>
              </w:rPr>
              <w:t>Wnioskodawcami są sądy powszechne, organizacje pozarządowe prowadzące działalność szkoleniową,</w:t>
            </w:r>
            <w:r w:rsidR="00B5270E">
              <w:rPr>
                <w:rFonts w:ascii="Arial" w:eastAsia="Calibri" w:hAnsi="Arial" w:cs="Arial"/>
                <w:sz w:val="18"/>
                <w:szCs w:val="18"/>
              </w:rPr>
              <w:t xml:space="preserve"> partnerzy społeczni, przedsiębiorcy,</w:t>
            </w:r>
            <w:r>
              <w:rPr>
                <w:rFonts w:ascii="Arial" w:eastAsia="Calibri" w:hAnsi="Arial" w:cs="Arial"/>
                <w:sz w:val="18"/>
                <w:szCs w:val="18"/>
              </w:rPr>
              <w:t xml:space="preserve"> szkoły wyższe</w:t>
            </w:r>
            <w:r w:rsidR="00B5270E">
              <w:rPr>
                <w:rFonts w:ascii="Arial" w:eastAsia="Calibri" w:hAnsi="Arial" w:cs="Arial"/>
                <w:sz w:val="18"/>
                <w:szCs w:val="18"/>
              </w:rPr>
              <w:t>, jednostki naukowe</w:t>
            </w:r>
            <w:r>
              <w:rPr>
                <w:rFonts w:ascii="Arial" w:eastAsia="Calibri" w:hAnsi="Arial" w:cs="Arial"/>
                <w:sz w:val="18"/>
                <w:szCs w:val="18"/>
              </w:rPr>
              <w:t xml:space="preserve"> lub Krajowa Szkoła Sądownictwa i Prokuratury. Wnioskodawca łącznie z partnerami ( jeśli dotyczy) posiada udokumentowane doświadczenie w realizacji, w okresie 3 lat przed terminem złożenia wniosku co najmniej jednego projektu szkoleniowego, dofinansowanego ze środków unijnych  dla sektora sprawiedliwości o łącznej wartości 50 tys. złotych brutto dla min. 100 uczestników w poprzednim okresie programowania.</w:t>
            </w:r>
          </w:p>
          <w:p w:rsidR="00214993" w:rsidRPr="005873DB" w:rsidRDefault="00214993" w:rsidP="00214993">
            <w:pPr>
              <w:pStyle w:val="Akapitzlist"/>
              <w:spacing w:before="120" w:after="120"/>
              <w:ind w:left="777"/>
              <w:rPr>
                <w:rFonts w:ascii="Arial" w:eastAsia="Calibri" w:hAnsi="Arial" w:cs="Arial"/>
                <w:sz w:val="18"/>
                <w:szCs w:val="18"/>
              </w:rPr>
            </w:pPr>
          </w:p>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 xml:space="preserve">                      </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5" w:type="pct"/>
            <w:gridSpan w:val="20"/>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rPr>
                <w:rFonts w:ascii="Arial" w:eastAsiaTheme="minorHAnsi" w:hAnsi="Arial" w:cs="Arial"/>
                <w:sz w:val="18"/>
                <w:szCs w:val="18"/>
              </w:rPr>
            </w:pP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 xml:space="preserve">Kryterium wynika z zamkniętego katalogu beneficjentów określonego przez  </w:t>
            </w:r>
            <w:proofErr w:type="spellStart"/>
            <w:r>
              <w:rPr>
                <w:rFonts w:ascii="Arial" w:eastAsiaTheme="minorHAnsi" w:hAnsi="Arial" w:cs="Arial"/>
                <w:sz w:val="18"/>
                <w:szCs w:val="18"/>
              </w:rPr>
              <w:t>SzOOP</w:t>
            </w:r>
            <w:proofErr w:type="spellEnd"/>
            <w:r>
              <w:rPr>
                <w:rFonts w:ascii="Arial" w:eastAsiaTheme="minorHAnsi" w:hAnsi="Arial" w:cs="Arial"/>
                <w:sz w:val="18"/>
                <w:szCs w:val="18"/>
              </w:rPr>
              <w:t xml:space="preserve">. </w:t>
            </w:r>
            <w:r w:rsidRPr="005A4DD6">
              <w:rPr>
                <w:rFonts w:ascii="Arial" w:eastAsiaTheme="minorHAnsi" w:hAnsi="Arial" w:cs="Arial"/>
                <w:sz w:val="18"/>
                <w:szCs w:val="18"/>
              </w:rPr>
              <w:t xml:space="preserve">O dofinansowanie ze względu na szkoleniowy typ projektu dla Działania 2.17 mogą się ubiegać </w:t>
            </w:r>
            <w:r>
              <w:rPr>
                <w:rFonts w:ascii="Arial" w:eastAsiaTheme="minorHAnsi" w:hAnsi="Arial" w:cs="Arial"/>
                <w:sz w:val="18"/>
                <w:szCs w:val="18"/>
              </w:rPr>
              <w:t xml:space="preserve">tylko </w:t>
            </w:r>
            <w:r w:rsidRPr="005A4DD6">
              <w:rPr>
                <w:rFonts w:ascii="Arial" w:eastAsiaTheme="minorHAnsi" w:hAnsi="Arial" w:cs="Arial"/>
                <w:sz w:val="18"/>
                <w:szCs w:val="18"/>
              </w:rPr>
              <w:t xml:space="preserve">określone w </w:t>
            </w:r>
            <w:proofErr w:type="spellStart"/>
            <w:r w:rsidRPr="005A4DD6">
              <w:rPr>
                <w:rFonts w:ascii="Arial" w:eastAsiaTheme="minorHAnsi" w:hAnsi="Arial" w:cs="Arial"/>
                <w:sz w:val="18"/>
                <w:szCs w:val="18"/>
              </w:rPr>
              <w:t>SzOOP</w:t>
            </w:r>
            <w:proofErr w:type="spellEnd"/>
            <w:r w:rsidRPr="005A4DD6">
              <w:rPr>
                <w:rFonts w:ascii="Arial" w:eastAsiaTheme="minorHAnsi" w:hAnsi="Arial" w:cs="Arial"/>
                <w:sz w:val="18"/>
                <w:szCs w:val="18"/>
              </w:rPr>
              <w:t xml:space="preserve"> </w:t>
            </w:r>
            <w:r>
              <w:rPr>
                <w:rFonts w:ascii="Arial" w:eastAsiaTheme="minorHAnsi" w:hAnsi="Arial" w:cs="Arial"/>
                <w:sz w:val="18"/>
                <w:szCs w:val="18"/>
              </w:rPr>
              <w:t xml:space="preserve">sądy i </w:t>
            </w:r>
            <w:r w:rsidRPr="005A4DD6">
              <w:rPr>
                <w:rFonts w:ascii="Arial" w:eastAsiaTheme="minorHAnsi" w:hAnsi="Arial" w:cs="Arial"/>
                <w:sz w:val="18"/>
                <w:szCs w:val="18"/>
              </w:rPr>
              <w:t>podmioty publiczne i niepubliczne prowadzące działa</w:t>
            </w:r>
            <w:r>
              <w:rPr>
                <w:rFonts w:ascii="Arial" w:eastAsiaTheme="minorHAnsi" w:hAnsi="Arial" w:cs="Arial"/>
                <w:sz w:val="18"/>
                <w:szCs w:val="18"/>
              </w:rPr>
              <w:t xml:space="preserve">lność szkoleniową. </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Celem interwencji jest poprawa jakości wydawanych orzeczeń oraz zwiększenie skuteczności ich egzekwowania. Z uwagi na skumulowaną w sądach wiedzę o potrzebach wymiaru sprawiedliwości, przekładających się na poprawę jakości orzeczeń ( eliminacja błędów proceduralnych i błędnych wykładni, ograniczenie poziomu niejednolitości orzecznictwa, poprawa organizacji pracy w referacie) najbardziej pożądanymi beneficjentami wsparcia są sądy powszechne, które powinny stworzyć długofalową politykę rozwoju kadry merytorycznej w oparciu o współpracę z profesjonalnymi podmiotami szkoleniowymi.</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Typ beneficjenta dla operacji 10 Działania 2.17 „Skuteczny wymiar sprawiedliwości” został ściśle określony, a IP ograniczyła, ze względu na szkoleniowy charakter projektu  i specyfikę potrzeb grupy docelowej wybór podmiotów zewnętrznych do profesjonalnych  instytucji szkoleniowych.</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Wymóg złożenia wniosku przez instytucje szkoleniowe posiadające doświadczenie w zakresie usług szkoleniowych dla sektora sprawiedliwości wynika z konieczności zapewnienia wysokiej jakości merytorycznej usług świadczonych odbiorcom wsparcia, odpowiadającej potrzebom organizacji wymiaru sprawiedliwości i wysokim wymaganiom merytorycznym kadry sędziowskiej i prokuratorskiej.</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 xml:space="preserve">Znajomość specyfiki sektora sprawiedliwości jest warunkiem trafności doboru metod, form i kadry wykładowców. </w:t>
            </w:r>
          </w:p>
          <w:p w:rsidR="00214993" w:rsidRDefault="00214993" w:rsidP="00214993">
            <w:pPr>
              <w:spacing w:before="120" w:after="120"/>
              <w:rPr>
                <w:rFonts w:ascii="Arial" w:hAnsi="Arial" w:cs="Arial"/>
                <w:sz w:val="18"/>
                <w:szCs w:val="18"/>
              </w:rPr>
            </w:pPr>
            <w:r>
              <w:rPr>
                <w:rFonts w:ascii="Arial" w:hAnsi="Arial" w:cs="Arial"/>
                <w:sz w:val="18"/>
                <w:szCs w:val="18"/>
              </w:rPr>
              <w:t xml:space="preserve">Weryfikacja kryterium na podstawie wniosku o </w:t>
            </w:r>
            <w:r>
              <w:rPr>
                <w:rFonts w:ascii="Arial" w:hAnsi="Arial" w:cs="Arial"/>
                <w:sz w:val="18"/>
                <w:szCs w:val="18"/>
              </w:rPr>
              <w:lastRenderedPageBreak/>
              <w:t>dofinansowanie.</w:t>
            </w:r>
          </w:p>
          <w:p w:rsidR="00214993" w:rsidRPr="005A4DD6" w:rsidRDefault="00214993" w:rsidP="00214993">
            <w:pPr>
              <w:spacing w:before="120" w:after="120"/>
              <w:rPr>
                <w:rFonts w:ascii="Arial" w:eastAsiaTheme="minorHAnsi" w:hAnsi="Arial" w:cs="Arial"/>
                <w:sz w:val="18"/>
                <w:szCs w:val="18"/>
              </w:rPr>
            </w:pPr>
          </w:p>
          <w:p w:rsidR="00214993" w:rsidRPr="00107069" w:rsidRDefault="00214993" w:rsidP="00214993">
            <w:pPr>
              <w:spacing w:before="120" w:after="120"/>
              <w:rPr>
                <w:rFonts w:ascii="Arial" w:hAnsi="Arial" w:cs="Arial"/>
                <w:sz w:val="18"/>
                <w:szCs w:val="18"/>
              </w:rPr>
            </w:pPr>
            <w:r>
              <w:rPr>
                <w:rFonts w:ascii="Arial" w:hAnsi="Arial" w:cs="Arial"/>
                <w:sz w:val="18"/>
                <w:szCs w:val="18"/>
              </w:rPr>
              <w:t>.</w:t>
            </w:r>
          </w:p>
          <w:p w:rsidR="00214993" w:rsidRPr="00107069" w:rsidRDefault="00214993" w:rsidP="00214993">
            <w:pPr>
              <w:spacing w:before="120" w:after="120"/>
              <w:rPr>
                <w:rFonts w:ascii="Arial" w:hAnsi="Arial" w:cs="Arial"/>
                <w:sz w:val="18"/>
                <w:szCs w:val="18"/>
              </w:rPr>
            </w:pPr>
            <w:r w:rsidRPr="00107069">
              <w:rPr>
                <w:rFonts w:ascii="Arial" w:hAnsi="Arial" w:cs="Arial"/>
                <w:sz w:val="18"/>
                <w:szCs w:val="18"/>
              </w:rPr>
              <w:t xml:space="preserve"> </w:t>
            </w:r>
          </w:p>
        </w:tc>
        <w:tc>
          <w:tcPr>
            <w:tcW w:w="1539" w:type="pct"/>
            <w:gridSpan w:val="14"/>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8170FC" w:rsidRDefault="00214993" w:rsidP="00214993">
            <w:pPr>
              <w:spacing w:before="120" w:after="120"/>
              <w:rPr>
                <w:rFonts w:ascii="Arial" w:hAnsi="Arial" w:cs="Arial"/>
                <w:sz w:val="18"/>
                <w:szCs w:val="18"/>
              </w:rPr>
            </w:pPr>
            <w:r w:rsidRPr="008170FC">
              <w:rPr>
                <w:rFonts w:ascii="Arial" w:hAnsi="Arial" w:cs="Arial"/>
                <w:sz w:val="18"/>
                <w:szCs w:val="18"/>
              </w:rPr>
              <w:lastRenderedPageBreak/>
              <w:t>Stosuje się do typu/typów (nr)</w:t>
            </w:r>
          </w:p>
        </w:tc>
        <w:tc>
          <w:tcPr>
            <w:tcW w:w="50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C242B1">
            <w:pPr>
              <w:pStyle w:val="Akapitzlist"/>
              <w:numPr>
                <w:ilvl w:val="0"/>
                <w:numId w:val="21"/>
              </w:numPr>
              <w:spacing w:before="120" w:after="120"/>
              <w:contextualSpacing/>
              <w:jc w:val="both"/>
              <w:rPr>
                <w:rFonts w:ascii="Arial" w:eastAsia="Calibri" w:hAnsi="Arial" w:cs="Arial"/>
                <w:sz w:val="18"/>
                <w:szCs w:val="18"/>
              </w:rPr>
            </w:pPr>
            <w:r w:rsidRPr="00446C80">
              <w:rPr>
                <w:rFonts w:ascii="Arial" w:eastAsia="Calibri" w:hAnsi="Arial" w:cs="Arial"/>
                <w:sz w:val="18"/>
                <w:szCs w:val="18"/>
              </w:rPr>
              <w:lastRenderedPageBreak/>
              <w:t>Uczestnikami projektu są sędziowie, asesorzy sądowi, oraz referendarze i asystenci specjalizujący się w prawie cywilnym i gospodarczym oraz karnym gospodarczym.</w:t>
            </w:r>
            <w:r>
              <w:rPr>
                <w:rFonts w:ascii="Arial" w:eastAsia="Calibri" w:hAnsi="Arial" w:cs="Arial"/>
                <w:sz w:val="18"/>
                <w:szCs w:val="18"/>
              </w:rPr>
              <w:t xml:space="preserve"> </w:t>
            </w:r>
          </w:p>
          <w:p w:rsidR="00214993" w:rsidRPr="00446C80" w:rsidRDefault="00214993" w:rsidP="00214993">
            <w:pPr>
              <w:pStyle w:val="Akapitzlist"/>
              <w:spacing w:before="120" w:after="120"/>
              <w:ind w:left="1137"/>
              <w:contextualSpacing/>
              <w:jc w:val="both"/>
              <w:rPr>
                <w:rFonts w:ascii="Arial" w:eastAsia="Calibri" w:hAnsi="Arial" w:cs="Arial"/>
                <w:sz w:val="18"/>
                <w:szCs w:val="18"/>
              </w:rPr>
            </w:pPr>
            <w:r>
              <w:rPr>
                <w:rFonts w:ascii="Arial" w:eastAsia="Calibri" w:hAnsi="Arial" w:cs="Arial"/>
                <w:sz w:val="18"/>
                <w:szCs w:val="18"/>
              </w:rPr>
              <w:t>Wnioskodawca w ramach jednego projektu jest zobowiązany do przeszkolenia co najmniej 1000 uczestników, zajęcia mają być prowadzone metodą warsztatową, grupa warsztatowa nie może być większa niż 15 osób.</w:t>
            </w:r>
          </w:p>
          <w:p w:rsidR="00214993" w:rsidRPr="00446C80" w:rsidRDefault="00214993" w:rsidP="00214993">
            <w:pPr>
              <w:spacing w:before="120" w:after="120"/>
              <w:ind w:left="417"/>
              <w:contextualSpacing/>
              <w:rPr>
                <w:rFonts w:ascii="Arial" w:hAnsi="Arial" w:cs="Arial"/>
                <w:sz w:val="18"/>
                <w:szCs w:val="18"/>
              </w:rPr>
            </w:pPr>
          </w:p>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 xml:space="preserve">       </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691" w:type="pct"/>
            <w:gridSpan w:val="2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rPr>
                <w:rFonts w:ascii="Arial" w:hAnsi="Arial" w:cs="Arial"/>
                <w:sz w:val="18"/>
                <w:szCs w:val="18"/>
              </w:rPr>
            </w:pPr>
            <w:r>
              <w:rPr>
                <w:rFonts w:ascii="Arial" w:hAnsi="Arial" w:cs="Arial"/>
                <w:sz w:val="18"/>
                <w:szCs w:val="18"/>
              </w:rPr>
              <w:t>Wskazane kryterium ma na celu zapewnienie realizacji wskaźników rezultatu.</w:t>
            </w:r>
          </w:p>
          <w:p w:rsidR="00214993" w:rsidRDefault="00214993" w:rsidP="00214993">
            <w:pPr>
              <w:rPr>
                <w:rFonts w:ascii="Arial" w:hAnsi="Arial" w:cs="Arial"/>
                <w:sz w:val="18"/>
                <w:szCs w:val="18"/>
              </w:rPr>
            </w:pPr>
            <w:r>
              <w:rPr>
                <w:rFonts w:ascii="Arial" w:hAnsi="Arial" w:cs="Arial"/>
                <w:sz w:val="18"/>
                <w:szCs w:val="18"/>
              </w:rPr>
              <w:t xml:space="preserve">Celem interwencji  w ramach PO WER jest podniesienie  kompetencji zawodowych pracowników wymiaru sprawiedliwości w zakresie prawa cywilnego i gospodarczego projekt musi więc być adresowany do kadr sądów powszechnych posiadających wykształcenie wyższe prawnicze. </w:t>
            </w:r>
          </w:p>
          <w:p w:rsidR="00214993" w:rsidRDefault="00214993" w:rsidP="00214993">
            <w:pPr>
              <w:rPr>
                <w:rFonts w:ascii="Arial" w:hAnsi="Arial" w:cs="Arial"/>
                <w:sz w:val="18"/>
                <w:szCs w:val="18"/>
              </w:rPr>
            </w:pPr>
            <w:proofErr w:type="spellStart"/>
            <w:r w:rsidRPr="005A4DD6">
              <w:rPr>
                <w:rFonts w:ascii="Arial" w:hAnsi="Arial" w:cs="Arial"/>
                <w:sz w:val="18"/>
                <w:szCs w:val="18"/>
              </w:rPr>
              <w:t>SzO</w:t>
            </w:r>
            <w:r>
              <w:rPr>
                <w:rFonts w:ascii="Arial" w:hAnsi="Arial" w:cs="Arial"/>
                <w:sz w:val="18"/>
                <w:szCs w:val="18"/>
              </w:rPr>
              <w:t>OP</w:t>
            </w:r>
            <w:proofErr w:type="spellEnd"/>
            <w:r>
              <w:rPr>
                <w:rFonts w:ascii="Arial" w:hAnsi="Arial" w:cs="Arial"/>
                <w:sz w:val="18"/>
                <w:szCs w:val="18"/>
              </w:rPr>
              <w:t xml:space="preserve"> PO WER dla Działania 2.17 w </w:t>
            </w:r>
            <w:r w:rsidRPr="005A4DD6">
              <w:rPr>
                <w:rFonts w:ascii="Arial" w:hAnsi="Arial" w:cs="Arial"/>
                <w:sz w:val="18"/>
                <w:szCs w:val="18"/>
              </w:rPr>
              <w:t xml:space="preserve"> Operacji 10 zdefiniował w sposób ścisły grupę docelową</w:t>
            </w:r>
            <w:r>
              <w:rPr>
                <w:rFonts w:ascii="Arial" w:hAnsi="Arial" w:cs="Arial"/>
                <w:sz w:val="18"/>
                <w:szCs w:val="18"/>
              </w:rPr>
              <w:t>, określając ją jako sędziowie, urzędnicy i inni pracownicy sądów oraz prokuratorzy, urzędnicy i inni pracownicy prokuratury. Plan realizacji celów pośrednich i końcowych PO WER dla celu szczegółowego:  Poprawa jakości wydawanych orzeczeń oraz zwiększenie skuteczności ich egzekwowania definiuje wskaźniki rezultatu poprzez liczbę pracowników wymiaru sprawiedliwości, którzy podnieśli kompetencje w zakresie prawa cywilnego i gospodarczego ( prywatnego i publicznego).</w:t>
            </w:r>
          </w:p>
          <w:p w:rsidR="00214993" w:rsidRDefault="00214993" w:rsidP="00214993">
            <w:pPr>
              <w:rPr>
                <w:rFonts w:ascii="Arial" w:hAnsi="Arial" w:cs="Arial"/>
                <w:sz w:val="18"/>
                <w:szCs w:val="18"/>
              </w:rPr>
            </w:pPr>
            <w:r>
              <w:rPr>
                <w:rFonts w:ascii="Arial" w:hAnsi="Arial" w:cs="Arial"/>
                <w:sz w:val="18"/>
                <w:szCs w:val="18"/>
              </w:rPr>
              <w:t xml:space="preserve">IP zdecydowała się na zawężenie w tym konkursie grupy docelowej do jednorodnej grupy merytorycznych kadr sądownictwa. </w:t>
            </w:r>
            <w:r w:rsidRPr="002B5E23">
              <w:rPr>
                <w:rFonts w:ascii="Arial" w:hAnsi="Arial" w:cs="Arial"/>
                <w:sz w:val="18"/>
                <w:szCs w:val="18"/>
              </w:rPr>
              <w:t xml:space="preserve">Wprowadzenie </w:t>
            </w:r>
            <w:r>
              <w:rPr>
                <w:rFonts w:ascii="Arial" w:hAnsi="Arial" w:cs="Arial"/>
                <w:sz w:val="18"/>
                <w:szCs w:val="18"/>
              </w:rPr>
              <w:t xml:space="preserve">tego  </w:t>
            </w:r>
            <w:r w:rsidRPr="002B5E23">
              <w:rPr>
                <w:rFonts w:ascii="Arial" w:hAnsi="Arial" w:cs="Arial"/>
                <w:sz w:val="18"/>
                <w:szCs w:val="18"/>
              </w:rPr>
              <w:t>kryterium wynika z konieczności osiągnięcia</w:t>
            </w:r>
            <w:r>
              <w:rPr>
                <w:rFonts w:ascii="Arial" w:hAnsi="Arial" w:cs="Arial"/>
                <w:sz w:val="18"/>
                <w:szCs w:val="18"/>
              </w:rPr>
              <w:t xml:space="preserve"> określonych wskaźników rezultatu </w:t>
            </w:r>
            <w:r w:rsidRPr="002B5E23">
              <w:rPr>
                <w:rFonts w:ascii="Arial" w:hAnsi="Arial" w:cs="Arial"/>
                <w:sz w:val="18"/>
                <w:szCs w:val="18"/>
              </w:rPr>
              <w:t xml:space="preserve"> w ramach projektu oraz objęcia wsparciem kluczowych kadr dla osiągnięcia celu szczegółowego „ Poprawa jakości wydawanych orzeczeń oraz zwiększenie sk</w:t>
            </w:r>
            <w:r>
              <w:rPr>
                <w:rFonts w:ascii="Arial" w:hAnsi="Arial" w:cs="Arial"/>
                <w:sz w:val="18"/>
                <w:szCs w:val="18"/>
              </w:rPr>
              <w:t xml:space="preserve">uteczności ich egzekwowania”.  </w:t>
            </w:r>
          </w:p>
          <w:p w:rsidR="00214993" w:rsidRDefault="00214993" w:rsidP="00214993">
            <w:pPr>
              <w:rPr>
                <w:rFonts w:ascii="Arial" w:hAnsi="Arial" w:cs="Arial"/>
                <w:sz w:val="18"/>
                <w:szCs w:val="18"/>
              </w:rPr>
            </w:pPr>
            <w:r>
              <w:rPr>
                <w:rFonts w:ascii="Arial" w:hAnsi="Arial" w:cs="Arial"/>
                <w:sz w:val="18"/>
                <w:szCs w:val="18"/>
              </w:rPr>
              <w:t xml:space="preserve">Liczebność grup szkoleniowych i warsztatowych wynika z zasad zapewnienia efektywności szkolenia.  </w:t>
            </w:r>
          </w:p>
          <w:p w:rsidR="00214993" w:rsidRPr="00BE1CC2" w:rsidRDefault="00214993" w:rsidP="00214993">
            <w:pPr>
              <w:spacing w:before="120" w:after="120"/>
              <w:rPr>
                <w:rFonts w:ascii="Arial" w:hAnsi="Arial" w:cs="Arial"/>
                <w:sz w:val="18"/>
                <w:szCs w:val="18"/>
              </w:rPr>
            </w:pPr>
            <w:r w:rsidRPr="00BE1CC2">
              <w:rPr>
                <w:rFonts w:ascii="Arial" w:hAnsi="Arial" w:cs="Arial"/>
                <w:sz w:val="18"/>
                <w:szCs w:val="18"/>
              </w:rPr>
              <w:t xml:space="preserve">Weryfikacja kryterium na podstawie wniosku o dofinansowanie. </w:t>
            </w:r>
          </w:p>
          <w:p w:rsidR="00214993" w:rsidRDefault="00214993" w:rsidP="00214993"/>
          <w:tbl>
            <w:tblPr>
              <w:tblW w:w="4835" w:type="dxa"/>
              <w:jc w:val="center"/>
              <w:tblLook w:val="01E0" w:firstRow="1" w:lastRow="1" w:firstColumn="1" w:lastColumn="1" w:noHBand="0" w:noVBand="0"/>
            </w:tblPr>
            <w:tblGrid>
              <w:gridCol w:w="3690"/>
              <w:gridCol w:w="1145"/>
            </w:tblGrid>
            <w:tr w:rsidR="00214993" w:rsidRPr="00107069" w:rsidTr="00214993">
              <w:trPr>
                <w:jc w:val="center"/>
              </w:trPr>
              <w:tc>
                <w:tcPr>
                  <w:tcW w:w="3816" w:type="pct"/>
                  <w:shd w:val="clear" w:color="auto" w:fill="auto"/>
                  <w:vAlign w:val="center"/>
                  <w:hideMark/>
                </w:tcPr>
                <w:p w:rsidR="00214993" w:rsidRPr="00107069" w:rsidRDefault="00214993" w:rsidP="00214993">
                  <w:pPr>
                    <w:spacing w:before="120" w:after="120"/>
                    <w:ind w:left="57"/>
                    <w:rPr>
                      <w:rFonts w:ascii="Arial" w:hAnsi="Arial" w:cs="Arial"/>
                      <w:sz w:val="18"/>
                      <w:szCs w:val="18"/>
                    </w:rPr>
                  </w:pPr>
                </w:p>
              </w:tc>
              <w:tc>
                <w:tcPr>
                  <w:tcW w:w="1184" w:type="pct"/>
                  <w:shd w:val="clear" w:color="auto" w:fill="auto"/>
                  <w:vAlign w:val="center"/>
                </w:tcPr>
                <w:p w:rsidR="00214993" w:rsidRPr="00107069" w:rsidRDefault="00214993" w:rsidP="00214993">
                  <w:pPr>
                    <w:spacing w:before="120" w:after="120"/>
                    <w:rPr>
                      <w:rFonts w:ascii="Arial" w:hAnsi="Arial" w:cs="Arial"/>
                      <w:sz w:val="18"/>
                      <w:szCs w:val="18"/>
                    </w:rPr>
                  </w:pPr>
                </w:p>
              </w:tc>
            </w:tr>
          </w:tbl>
          <w:p w:rsidR="00214993" w:rsidRPr="0015649A" w:rsidRDefault="00214993" w:rsidP="00214993">
            <w:pPr>
              <w:spacing w:before="120" w:after="120"/>
              <w:ind w:left="57"/>
              <w:rPr>
                <w:rFonts w:ascii="Arial" w:hAnsi="Arial" w:cs="Arial"/>
                <w:sz w:val="18"/>
                <w:szCs w:val="18"/>
              </w:rPr>
            </w:pPr>
          </w:p>
        </w:tc>
        <w:tc>
          <w:tcPr>
            <w:tcW w:w="1054" w:type="pct"/>
            <w:gridSpan w:val="11"/>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rPr>
                <w:rFonts w:ascii="Arial" w:hAnsi="Arial" w:cs="Arial"/>
                <w:sz w:val="18"/>
                <w:szCs w:val="18"/>
              </w:rPr>
            </w:pPr>
          </w:p>
        </w:tc>
        <w:tc>
          <w:tcPr>
            <w:tcW w:w="50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5A1ABB"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BF7E4A" w:rsidRDefault="00214993" w:rsidP="00C242B1">
            <w:pPr>
              <w:pStyle w:val="Akapitzlist"/>
              <w:numPr>
                <w:ilvl w:val="0"/>
                <w:numId w:val="21"/>
              </w:numPr>
              <w:spacing w:before="120" w:after="120"/>
              <w:contextualSpacing/>
              <w:rPr>
                <w:rFonts w:ascii="Arial" w:eastAsia="Calibri" w:hAnsi="Arial" w:cs="Arial"/>
                <w:sz w:val="18"/>
                <w:szCs w:val="18"/>
              </w:rPr>
            </w:pPr>
            <w:r w:rsidRPr="00BF7E4A">
              <w:rPr>
                <w:rFonts w:ascii="Arial" w:eastAsia="Calibri" w:hAnsi="Arial" w:cs="Arial"/>
                <w:sz w:val="18"/>
                <w:szCs w:val="18"/>
              </w:rPr>
              <w:t xml:space="preserve">Maksymalny czas trwania projektu wynosi </w:t>
            </w:r>
            <w:r>
              <w:rPr>
                <w:rFonts w:ascii="Arial" w:eastAsia="Calibri" w:hAnsi="Arial" w:cs="Arial"/>
                <w:sz w:val="18"/>
                <w:szCs w:val="18"/>
              </w:rPr>
              <w:t>28  miesięcy.</w:t>
            </w:r>
          </w:p>
          <w:p w:rsidR="00214993" w:rsidRPr="00590AAF" w:rsidRDefault="00214993" w:rsidP="00214993">
            <w:pPr>
              <w:spacing w:before="120" w:after="120"/>
              <w:contextualSpacing/>
              <w:rPr>
                <w:rFonts w:ascii="Arial" w:hAnsi="Arial" w:cs="Arial"/>
                <w:sz w:val="18"/>
                <w:szCs w:val="18"/>
              </w:rPr>
            </w:pPr>
          </w:p>
          <w:p w:rsidR="00214993" w:rsidRPr="005A1ABB" w:rsidRDefault="00214993" w:rsidP="00214993">
            <w:pPr>
              <w:pStyle w:val="Akapitzlist"/>
              <w:spacing w:before="120" w:after="120"/>
              <w:ind w:left="777"/>
              <w:rPr>
                <w:rFonts w:ascii="Arial" w:eastAsia="Calibri"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Uzasadnienie:</w:t>
            </w: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Kryterium jest efektem zakładanej sekwencji działań obejmujących proces uzgodnienia szczegółowych treści kształcenia, jego metod, form, kryteriów doboru wykładowców z sądami okręgowymi i apelacyjnymi, co jak zakłada IP na podstawie wstępnych konsultacji z sądami trzeba przeznaczyć min. 6 miesięcy. </w:t>
            </w:r>
          </w:p>
          <w:p w:rsidR="00214993" w:rsidRDefault="00214993" w:rsidP="00214993">
            <w:pPr>
              <w:spacing w:before="120" w:after="120"/>
              <w:rPr>
                <w:rFonts w:ascii="Arial" w:hAnsi="Arial" w:cs="Arial"/>
                <w:sz w:val="18"/>
                <w:szCs w:val="18"/>
              </w:rPr>
            </w:pPr>
            <w:r>
              <w:rPr>
                <w:rFonts w:ascii="Arial" w:hAnsi="Arial" w:cs="Arial"/>
                <w:sz w:val="18"/>
                <w:szCs w:val="18"/>
              </w:rPr>
              <w:t>Szczegółowy harmonogram realizacji szkoleń zostanie opracowany we współpracy z sądami, tak, aby nie kolidował z pracą w wydziałach.</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15649A"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rPr>
                <w:rFonts w:ascii="Arial" w:hAnsi="Arial" w:cs="Arial"/>
                <w:sz w:val="18"/>
                <w:szCs w:val="18"/>
              </w:rPr>
            </w:pPr>
            <w:r w:rsidRPr="00BF7E4A">
              <w:rPr>
                <w:rFonts w:ascii="Arial" w:hAnsi="Arial" w:cs="Arial"/>
                <w:sz w:val="18"/>
                <w:szCs w:val="18"/>
              </w:rPr>
              <w:t>4.</w:t>
            </w:r>
            <w:r>
              <w:rPr>
                <w:rFonts w:ascii="Arial" w:hAnsi="Arial" w:cs="Arial"/>
                <w:sz w:val="18"/>
                <w:szCs w:val="18"/>
              </w:rPr>
              <w:t xml:space="preserve"> Dofinansowanie otrzyma tylko jeden projekt wspierający kadrę orzeczniczą w podanej niżej grupie sądów: </w:t>
            </w:r>
          </w:p>
          <w:p w:rsidR="00214993" w:rsidRDefault="00214993" w:rsidP="00C242B1">
            <w:pPr>
              <w:pStyle w:val="Akapitzlist"/>
              <w:numPr>
                <w:ilvl w:val="0"/>
                <w:numId w:val="42"/>
              </w:numPr>
              <w:spacing w:before="120" w:after="120"/>
              <w:rPr>
                <w:rFonts w:ascii="Arial" w:hAnsi="Arial" w:cs="Arial"/>
                <w:sz w:val="18"/>
                <w:szCs w:val="18"/>
              </w:rPr>
            </w:pPr>
            <w:r w:rsidRPr="00DA14C0">
              <w:rPr>
                <w:rFonts w:ascii="Arial" w:hAnsi="Arial" w:cs="Arial"/>
                <w:sz w:val="18"/>
                <w:szCs w:val="18"/>
              </w:rPr>
              <w:t>apel</w:t>
            </w:r>
            <w:r>
              <w:rPr>
                <w:rFonts w:ascii="Arial" w:hAnsi="Arial" w:cs="Arial"/>
                <w:sz w:val="18"/>
                <w:szCs w:val="18"/>
              </w:rPr>
              <w:t>acji warszawskiej i łódzkiej,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gdańskiej, białostockiej i szczecińskiej,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poznańskiej i wrocławskiej,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apelacji krakowskiej i  katowickiej,</w:t>
            </w:r>
          </w:p>
          <w:p w:rsidR="00214993" w:rsidRDefault="00214993" w:rsidP="00C242B1">
            <w:pPr>
              <w:pStyle w:val="Akapitzlist"/>
              <w:numPr>
                <w:ilvl w:val="0"/>
                <w:numId w:val="42"/>
              </w:numPr>
              <w:spacing w:before="120" w:after="120"/>
              <w:rPr>
                <w:rFonts w:ascii="Arial" w:hAnsi="Arial" w:cs="Arial"/>
                <w:sz w:val="18"/>
                <w:szCs w:val="18"/>
              </w:rPr>
            </w:pPr>
            <w:r>
              <w:rPr>
                <w:rFonts w:ascii="Arial" w:hAnsi="Arial" w:cs="Arial"/>
                <w:sz w:val="18"/>
                <w:szCs w:val="18"/>
              </w:rPr>
              <w:t xml:space="preserve">apelacji lubelskiej i rzeszowskiej </w:t>
            </w:r>
          </w:p>
          <w:p w:rsidR="00214993" w:rsidRPr="00F90CBC" w:rsidRDefault="00214993" w:rsidP="00214993">
            <w:pPr>
              <w:spacing w:before="120" w:after="120"/>
              <w:rPr>
                <w:rFonts w:ascii="Arial" w:hAnsi="Arial" w:cs="Arial"/>
                <w:sz w:val="18"/>
                <w:szCs w:val="18"/>
              </w:rPr>
            </w:pPr>
            <w:r>
              <w:rPr>
                <w:rFonts w:ascii="Arial" w:hAnsi="Arial" w:cs="Arial"/>
                <w:sz w:val="18"/>
                <w:szCs w:val="18"/>
              </w:rPr>
              <w:t xml:space="preserve"> Limity miejsc dla poszczególnych apelacji zostaną określone na podstawie liczby etatów orzeczniczych w poszczególnych apelacjach i będą stanowić załącznik do regulaminu konkursu, opracowanego przez IOK.</w:t>
            </w:r>
          </w:p>
          <w:p w:rsidR="00214993" w:rsidRPr="00DA14C0" w:rsidRDefault="00214993" w:rsidP="00214993">
            <w:pPr>
              <w:pStyle w:val="Akapitzlist"/>
              <w:spacing w:before="120" w:after="120"/>
              <w:ind w:left="720"/>
              <w:rPr>
                <w:rFonts w:ascii="Arial" w:hAnsi="Arial" w:cs="Arial"/>
                <w:sz w:val="18"/>
                <w:szCs w:val="18"/>
              </w:rPr>
            </w:pPr>
          </w:p>
          <w:p w:rsidR="00214993" w:rsidRPr="00BF7E4A" w:rsidRDefault="00214993" w:rsidP="00214993">
            <w:pPr>
              <w:spacing w:before="120" w:after="120"/>
              <w:jc w:val="both"/>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Zastosowane kryterium ma na celu dywersyfikację wsparcia na teren całej Polski celem zapewnienia równego dostępu do wsparcia unijnego dla kadr wymiaru sprawiedliwości w 11 apelacjach na obszarze całej Polski. </w:t>
            </w:r>
          </w:p>
          <w:p w:rsidR="00214993" w:rsidRDefault="00214993" w:rsidP="00214993">
            <w:pPr>
              <w:spacing w:before="120" w:after="120"/>
              <w:rPr>
                <w:rFonts w:ascii="Arial" w:hAnsi="Arial" w:cs="Arial"/>
                <w:sz w:val="18"/>
                <w:szCs w:val="18"/>
              </w:rPr>
            </w:pPr>
            <w:r>
              <w:rPr>
                <w:rFonts w:ascii="Arial" w:hAnsi="Arial" w:cs="Arial"/>
                <w:sz w:val="18"/>
                <w:szCs w:val="18"/>
              </w:rPr>
              <w:t>Założono, że w ramach konkursu powstanie 5 projektów szkoleniowych, w ramach, których wsparciem zostanie objęta kadra orzecznicza z całej Polski. Z uwagi na duże zróżnicowanie wielkości zatrudnienia w poszczególnych apelacjach, dokonano podziału 11 apelacji na grupy, zbliżone do siebie potencjałem kadrowym.</w:t>
            </w:r>
          </w:p>
          <w:p w:rsidR="00214993" w:rsidRDefault="00214993" w:rsidP="00214993">
            <w:pPr>
              <w:spacing w:before="120" w:after="120"/>
              <w:rPr>
                <w:rFonts w:ascii="Arial" w:hAnsi="Arial" w:cs="Arial"/>
                <w:sz w:val="18"/>
                <w:szCs w:val="18"/>
              </w:rPr>
            </w:pPr>
            <w:r>
              <w:rPr>
                <w:rFonts w:ascii="Arial" w:hAnsi="Arial" w:cs="Arial"/>
                <w:sz w:val="18"/>
                <w:szCs w:val="18"/>
              </w:rPr>
              <w:t>Wprowadzony podział uwzględnia również kryterium geograficzne, szkolenia mają odbywać się w takich odległościach od miejsc zamieszkania umożliwiających potencjalnym uczestnikom łatwy dojazd, bez konieczności przeznaczania na ten cel dodatkowego dnia pracy.</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417"/>
              <w:jc w:val="both"/>
              <w:rPr>
                <w:rFonts w:ascii="Arial" w:hAnsi="Arial" w:cs="Arial"/>
                <w:sz w:val="18"/>
                <w:szCs w:val="18"/>
              </w:rPr>
            </w:pPr>
            <w:r w:rsidRPr="00D15919">
              <w:rPr>
                <w:rFonts w:ascii="Arial" w:eastAsia="Times New Roman" w:hAnsi="Arial" w:cs="Arial"/>
                <w:sz w:val="18"/>
                <w:szCs w:val="18"/>
                <w:lang w:eastAsia="pl-PL"/>
              </w:rPr>
              <w:lastRenderedPageBreak/>
              <w:t>5.</w:t>
            </w:r>
            <w:r>
              <w:rPr>
                <w:rFonts w:ascii="Arial" w:hAnsi="Arial" w:cs="Arial"/>
                <w:sz w:val="18"/>
                <w:szCs w:val="18"/>
              </w:rPr>
              <w:t xml:space="preserve"> </w:t>
            </w:r>
            <w:r w:rsidRPr="00D15919">
              <w:rPr>
                <w:rFonts w:ascii="Arial" w:hAnsi="Arial" w:cs="Arial"/>
                <w:sz w:val="18"/>
                <w:szCs w:val="18"/>
              </w:rPr>
              <w:t xml:space="preserve">Projekt musi zawierać kompleksową ofertę szkoleniową dla wszystkich dla wszystkich grup orzeczników zróżnicowaną ze względu na grupę docelową ( sędziowie, </w:t>
            </w:r>
            <w:r>
              <w:rPr>
                <w:rFonts w:ascii="Arial" w:hAnsi="Arial" w:cs="Arial"/>
                <w:sz w:val="18"/>
                <w:szCs w:val="18"/>
              </w:rPr>
              <w:t xml:space="preserve">asesorzy sądowi, </w:t>
            </w:r>
            <w:r w:rsidRPr="00D15919">
              <w:rPr>
                <w:rFonts w:ascii="Arial" w:hAnsi="Arial" w:cs="Arial"/>
                <w:sz w:val="18"/>
                <w:szCs w:val="18"/>
              </w:rPr>
              <w:t xml:space="preserve">referendarze, asystenci i ze względu na szczebel sądu – sądy rejonowe, okręgowe i apelacyjne) oraz ze względu na wydział, w którym są zatrudnieni orzecznicy ( wydziały cywilne, gospodarcze i karne  I </w:t>
            </w:r>
            <w:proofErr w:type="spellStart"/>
            <w:r w:rsidRPr="00D15919">
              <w:rPr>
                <w:rFonts w:ascii="Arial" w:hAnsi="Arial" w:cs="Arial"/>
                <w:sz w:val="18"/>
                <w:szCs w:val="18"/>
              </w:rPr>
              <w:t>i</w:t>
            </w:r>
            <w:proofErr w:type="spellEnd"/>
            <w:r w:rsidRPr="00D15919">
              <w:rPr>
                <w:rFonts w:ascii="Arial" w:hAnsi="Arial" w:cs="Arial"/>
                <w:sz w:val="18"/>
                <w:szCs w:val="18"/>
              </w:rPr>
              <w:t xml:space="preserve"> II instancji, wyspecjalizowane wydziały gospodarcze rozpatrujące sprawy upadłościowe, sąd ochrony konkurencji i konsumentów, sąd wspólnotowych znaków towarowych i wzorów użytkowych i in.) </w:t>
            </w:r>
          </w:p>
          <w:p w:rsidR="00214993" w:rsidRDefault="00214993" w:rsidP="00214993">
            <w:pPr>
              <w:spacing w:before="120" w:after="120"/>
              <w:ind w:left="417"/>
              <w:jc w:val="both"/>
              <w:rPr>
                <w:rFonts w:ascii="Arial" w:hAnsi="Arial" w:cs="Arial"/>
                <w:sz w:val="18"/>
                <w:szCs w:val="18"/>
              </w:rPr>
            </w:pPr>
            <w:r w:rsidRPr="00D15919">
              <w:rPr>
                <w:rFonts w:ascii="Arial" w:hAnsi="Arial" w:cs="Arial"/>
                <w:sz w:val="18"/>
                <w:szCs w:val="18"/>
              </w:rPr>
              <w:t xml:space="preserve">Tematyka szkolenia powinna koncentrować się na metodyce pracy </w:t>
            </w:r>
            <w:r>
              <w:rPr>
                <w:rFonts w:ascii="Arial" w:hAnsi="Arial" w:cs="Arial"/>
                <w:sz w:val="18"/>
                <w:szCs w:val="18"/>
              </w:rPr>
              <w:t xml:space="preserve">poszczególnych grup orzeczników </w:t>
            </w:r>
            <w:r w:rsidRPr="00D15919">
              <w:rPr>
                <w:rFonts w:ascii="Arial" w:hAnsi="Arial" w:cs="Arial"/>
                <w:sz w:val="18"/>
                <w:szCs w:val="18"/>
              </w:rPr>
              <w:t>w referacie w wydziałach cywilnych i gospodarczych</w:t>
            </w:r>
            <w:r>
              <w:rPr>
                <w:rFonts w:ascii="Arial" w:hAnsi="Arial" w:cs="Arial"/>
                <w:sz w:val="18"/>
                <w:szCs w:val="18"/>
              </w:rPr>
              <w:t xml:space="preserve"> i</w:t>
            </w:r>
            <w:r w:rsidRPr="00D15919">
              <w:rPr>
                <w:rFonts w:ascii="Arial" w:hAnsi="Arial" w:cs="Arial"/>
                <w:sz w:val="18"/>
                <w:szCs w:val="18"/>
              </w:rPr>
              <w:t xml:space="preserve"> obejmować m.in. aktualizację specjalistycznej wiedzy prawniczej, przegląd orzecznictwa sądów powszechnych, Sądu Najwyższego oraz</w:t>
            </w:r>
            <w:r>
              <w:rPr>
                <w:rFonts w:ascii="Arial" w:hAnsi="Arial" w:cs="Arial"/>
                <w:sz w:val="18"/>
                <w:szCs w:val="18"/>
              </w:rPr>
              <w:t xml:space="preserve"> Trybunałów – Konstytucyjnego, ETS i </w:t>
            </w:r>
            <w:proofErr w:type="spellStart"/>
            <w:r>
              <w:rPr>
                <w:rFonts w:ascii="Arial" w:hAnsi="Arial" w:cs="Arial"/>
                <w:sz w:val="18"/>
                <w:szCs w:val="18"/>
              </w:rPr>
              <w:t>ETPCz</w:t>
            </w:r>
            <w:proofErr w:type="spellEnd"/>
            <w:r>
              <w:rPr>
                <w:rFonts w:ascii="Arial" w:hAnsi="Arial" w:cs="Arial"/>
                <w:sz w:val="18"/>
                <w:szCs w:val="18"/>
              </w:rPr>
              <w:t xml:space="preserve"> we wszystkich kategoriach spraw cywilnych i gospodarczych oraz prezentować aktualne stanowiska doktryny.</w:t>
            </w:r>
          </w:p>
          <w:p w:rsidR="00214993" w:rsidRPr="00D15919" w:rsidRDefault="00214993" w:rsidP="00214993">
            <w:pPr>
              <w:spacing w:before="120" w:after="120"/>
              <w:ind w:left="417"/>
              <w:jc w:val="both"/>
              <w:rPr>
                <w:rFonts w:ascii="Arial" w:hAnsi="Arial" w:cs="Arial"/>
                <w:sz w:val="18"/>
                <w:szCs w:val="18"/>
              </w:rPr>
            </w:pPr>
            <w:r>
              <w:rPr>
                <w:rFonts w:ascii="Arial" w:hAnsi="Arial" w:cs="Arial"/>
                <w:sz w:val="18"/>
                <w:szCs w:val="18"/>
              </w:rPr>
              <w:t>Wnioskodawca będzie zobowiązany do prowadzenia  zajęć w oparciu o programy i materiały szkoleniowe, które będą stanowiły załącznik do regulaminu konkursu, uzupełniając je o tematykę specyficzną dla danego regionu lub tematu, wskazaną przez poszczególne apelacje.</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 </w:t>
            </w:r>
          </w:p>
          <w:p w:rsidR="00214993" w:rsidRDefault="00214993" w:rsidP="00214993">
            <w:pPr>
              <w:spacing w:before="120" w:after="120"/>
              <w:rPr>
                <w:rFonts w:ascii="Arial" w:hAnsi="Arial" w:cs="Arial"/>
                <w:sz w:val="18"/>
                <w:szCs w:val="18"/>
              </w:rPr>
            </w:pPr>
            <w:r>
              <w:rPr>
                <w:rFonts w:ascii="Arial" w:hAnsi="Arial" w:cs="Arial"/>
                <w:sz w:val="18"/>
                <w:szCs w:val="18"/>
              </w:rPr>
              <w:t>Przyjęte kryterium ma na celu realizację wskaźnika rezultatu. Tematyka szkoleń musi zostać powiązana bezpośrednio z jakością wydawanych orzeczeń oraz sprawnością egzekucji. Podstawowymi problemami orzecznictwa, wpływającymi na jego jakość są trudności interpretacyjne prawa materialnego, rozbieżności w wykładni i wynikająca z nich niejednolitość orzecznictwa. W związku z powyższym tematyka szkoleń musi zostać ściśle powiązana z przeglądem aktualnego orzecznictwa oraz  identyfikacją problemów ze stosowaniem prawa cywilnego i gospodarczego i wpływać na poprawę jakości pracy w referacie, poprzez doskonalenie metodyki pracy.</w:t>
            </w:r>
          </w:p>
          <w:p w:rsidR="00214993" w:rsidRDefault="00214993" w:rsidP="00214993">
            <w:pPr>
              <w:spacing w:before="120" w:after="120"/>
              <w:rPr>
                <w:rFonts w:ascii="Arial" w:hAnsi="Arial" w:cs="Arial"/>
                <w:sz w:val="18"/>
                <w:szCs w:val="18"/>
              </w:rPr>
            </w:pPr>
            <w:r>
              <w:rPr>
                <w:rFonts w:ascii="Arial" w:hAnsi="Arial" w:cs="Arial"/>
                <w:sz w:val="18"/>
                <w:szCs w:val="18"/>
              </w:rPr>
              <w:t>Zgodnie z definicją wskaźnika szkolenia muszą się przekładać na wzrost merytorycznych kompetencji kadry sędziowskiej, referendarzy i asystentów w zakresie prawa gospodarczego i cywilnego.</w:t>
            </w:r>
          </w:p>
          <w:p w:rsidR="00214993" w:rsidRDefault="00214993" w:rsidP="00214993">
            <w:pPr>
              <w:spacing w:before="120" w:after="120"/>
              <w:rPr>
                <w:rFonts w:ascii="Arial" w:hAnsi="Arial" w:cs="Arial"/>
                <w:sz w:val="18"/>
                <w:szCs w:val="18"/>
              </w:rPr>
            </w:pPr>
            <w:r>
              <w:rPr>
                <w:rFonts w:ascii="Arial" w:hAnsi="Arial" w:cs="Arial"/>
                <w:sz w:val="18"/>
                <w:szCs w:val="18"/>
              </w:rPr>
              <w:t xml:space="preserve">Grupą kluczową dla realizacji celu szczegółowego 3 jest kadra orzekająca sądów powszechnych i merytoryczna kadra wspierająca pracę sędziów.  </w:t>
            </w:r>
          </w:p>
          <w:p w:rsidR="00214993" w:rsidRDefault="00214993" w:rsidP="00214993">
            <w:pPr>
              <w:spacing w:before="120" w:after="120"/>
              <w:rPr>
                <w:rFonts w:ascii="Arial" w:hAnsi="Arial" w:cs="Arial"/>
                <w:sz w:val="18"/>
                <w:szCs w:val="18"/>
              </w:rPr>
            </w:pPr>
            <w:r>
              <w:rPr>
                <w:rFonts w:ascii="Arial" w:hAnsi="Arial" w:cs="Arial"/>
                <w:sz w:val="18"/>
                <w:szCs w:val="18"/>
              </w:rPr>
              <w:t xml:space="preserve">Proces doskonalenia zawodowego  musi polegać na zdefiniowaniu standardu wymagań tj. efektów uczenia się, zgodnie z założonymi celami interwencji  – efekty te muszą wpisywać się w kryteria oceny sędziego, referendarza i asystenta oraz odpowiadać w tym zakresie zmianom wprowadzonym nowelą z dnia 18.08.2011 do ustawy prawo o ustroju sądów powszechnych (dalej </w:t>
            </w:r>
            <w:proofErr w:type="spellStart"/>
            <w:r>
              <w:rPr>
                <w:rFonts w:ascii="Arial" w:hAnsi="Arial" w:cs="Arial"/>
                <w:sz w:val="18"/>
                <w:szCs w:val="18"/>
              </w:rPr>
              <w:t>usp</w:t>
            </w:r>
            <w:proofErr w:type="spellEnd"/>
            <w:r>
              <w:rPr>
                <w:rFonts w:ascii="Arial" w:hAnsi="Arial" w:cs="Arial"/>
                <w:sz w:val="18"/>
                <w:szCs w:val="18"/>
              </w:rPr>
              <w:t xml:space="preserve"> ), która wprowadziła do sądownictwa powszechnego pojęcie planowania rozwoju zawodowego. </w:t>
            </w:r>
          </w:p>
          <w:p w:rsidR="00214993" w:rsidRDefault="00214993" w:rsidP="00214993">
            <w:pPr>
              <w:spacing w:before="120" w:after="120"/>
              <w:rPr>
                <w:rFonts w:ascii="Arial" w:hAnsi="Arial" w:cs="Arial"/>
                <w:sz w:val="18"/>
                <w:szCs w:val="18"/>
              </w:rPr>
            </w:pPr>
            <w:r>
              <w:rPr>
                <w:rFonts w:ascii="Arial" w:hAnsi="Arial" w:cs="Arial"/>
                <w:sz w:val="18"/>
                <w:szCs w:val="18"/>
              </w:rPr>
              <w:t xml:space="preserve">Szczegółowa tematyka zamawianych szkoleń </w:t>
            </w:r>
            <w:r>
              <w:rPr>
                <w:rFonts w:ascii="Arial" w:hAnsi="Arial" w:cs="Arial"/>
                <w:sz w:val="18"/>
                <w:szCs w:val="18"/>
              </w:rPr>
              <w:lastRenderedPageBreak/>
              <w:t>powinna zostać opracowana na podstawie zapotrzebowania zgłaszanego przez sądy, stanowiącego załącznik do konkursu.</w:t>
            </w:r>
          </w:p>
          <w:p w:rsidR="00214993" w:rsidRDefault="00214993" w:rsidP="00214993">
            <w:pPr>
              <w:spacing w:before="120" w:after="120"/>
              <w:rPr>
                <w:rFonts w:ascii="Arial" w:hAnsi="Arial" w:cs="Arial"/>
                <w:sz w:val="18"/>
                <w:szCs w:val="18"/>
              </w:rPr>
            </w:pPr>
            <w:r>
              <w:rPr>
                <w:rFonts w:ascii="Arial" w:hAnsi="Arial" w:cs="Arial"/>
                <w:sz w:val="18"/>
                <w:szCs w:val="18"/>
              </w:rPr>
              <w:t>.</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D6208D" w:rsidRDefault="00214993" w:rsidP="00A6482C">
            <w:pPr>
              <w:pStyle w:val="Akapitzlist"/>
              <w:spacing w:before="120" w:after="120"/>
              <w:ind w:left="417"/>
              <w:jc w:val="both"/>
              <w:rPr>
                <w:rFonts w:ascii="Arial" w:hAnsi="Arial" w:cs="Arial"/>
                <w:sz w:val="18"/>
                <w:szCs w:val="18"/>
              </w:rPr>
            </w:pPr>
            <w:r>
              <w:rPr>
                <w:rFonts w:ascii="Arial" w:hAnsi="Arial" w:cs="Arial"/>
                <w:sz w:val="18"/>
                <w:szCs w:val="18"/>
              </w:rPr>
              <w:lastRenderedPageBreak/>
              <w:t xml:space="preserve">6. </w:t>
            </w:r>
            <w:r w:rsidRPr="00D6208D">
              <w:rPr>
                <w:rFonts w:ascii="Arial" w:hAnsi="Arial" w:cs="Arial"/>
                <w:sz w:val="18"/>
                <w:szCs w:val="18"/>
              </w:rPr>
              <w:t>Wartość dofinansowania projektu nie może przekrocz</w:t>
            </w:r>
            <w:r>
              <w:rPr>
                <w:rFonts w:ascii="Arial" w:hAnsi="Arial" w:cs="Arial"/>
                <w:sz w:val="18"/>
                <w:szCs w:val="18"/>
              </w:rPr>
              <w:t>yć kwoty 1</w:t>
            </w:r>
            <w:r w:rsidR="00A6482C">
              <w:rPr>
                <w:rFonts w:ascii="Arial" w:hAnsi="Arial" w:cs="Arial"/>
                <w:sz w:val="18"/>
                <w:szCs w:val="18"/>
              </w:rPr>
              <w:t>.850.</w:t>
            </w:r>
            <w:r>
              <w:rPr>
                <w:rFonts w:ascii="Arial" w:hAnsi="Arial" w:cs="Arial"/>
                <w:sz w:val="18"/>
                <w:szCs w:val="18"/>
              </w:rPr>
              <w:t>000 PLN.</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Wymóg ten zapewnia realizację wskaźników produktów działania, poprzez określenie średniej wartości wsparcia na firmę. Wysokość dofinansowania kosztów szkolenia jednego uczestnika wynika z wstępnego oszacowania przeciętnych kosztów dwudniowego 16 godzinnego  szkolenia oraz liczebności apelacji.</w:t>
            </w:r>
          </w:p>
          <w:p w:rsidR="00214993" w:rsidRDefault="00214993" w:rsidP="00214993">
            <w:pPr>
              <w:spacing w:before="120" w:after="120"/>
              <w:rPr>
                <w:rFonts w:ascii="Arial" w:hAnsi="Arial" w:cs="Arial"/>
                <w:sz w:val="18"/>
                <w:szCs w:val="18"/>
              </w:rPr>
            </w:pPr>
            <w:r>
              <w:rPr>
                <w:rFonts w:ascii="Arial" w:hAnsi="Arial" w:cs="Arial"/>
                <w:sz w:val="18"/>
                <w:szCs w:val="18"/>
              </w:rPr>
              <w:t>Ze względu na konieczność dywersyfikacji wsparcia każdy projekt musi być realizowany dla każdej grupy tak, aby zapewnić dostęp do szkolenia wszystkim 11 apelacjom na porównywalnym poziomie. IP będzie akceptować projekty realizowane przez jednego wykonawcę w porozumieniu z sądami apelacyjnymi wymienionymi w kryterium 4.</w:t>
            </w:r>
          </w:p>
          <w:p w:rsidR="00214993" w:rsidRDefault="00214993" w:rsidP="00214993">
            <w:pPr>
              <w:spacing w:before="120" w:after="120"/>
              <w:rPr>
                <w:rFonts w:ascii="Arial" w:hAnsi="Arial" w:cs="Arial"/>
                <w:sz w:val="18"/>
                <w:szCs w:val="18"/>
              </w:rPr>
            </w:pPr>
            <w:r>
              <w:rPr>
                <w:rFonts w:ascii="Arial" w:hAnsi="Arial" w:cs="Arial"/>
                <w:sz w:val="18"/>
                <w:szCs w:val="18"/>
              </w:rPr>
              <w:t xml:space="preserve">Zróżnicowanie liczby etatów orzeczniczych w apelacjach powoduje, że kryterium to musi uwzględniać alokację etatów i stwarzać możliwość łączenia oferty szkoleniowej dla apelacji tak, aby zapewnić porównywalną dostępność oferty dla całej Polski. </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C345C1" w:rsidRDefault="00214993" w:rsidP="00214993">
            <w:pPr>
              <w:pStyle w:val="Akapitzlist"/>
              <w:spacing w:before="120" w:after="120"/>
              <w:ind w:left="417"/>
              <w:jc w:val="both"/>
              <w:rPr>
                <w:rFonts w:ascii="Arial" w:hAnsi="Arial" w:cs="Arial"/>
                <w:sz w:val="18"/>
                <w:szCs w:val="18"/>
              </w:rPr>
            </w:pPr>
            <w:r>
              <w:rPr>
                <w:rFonts w:ascii="Arial" w:hAnsi="Arial" w:cs="Arial"/>
                <w:sz w:val="18"/>
                <w:szCs w:val="18"/>
              </w:rPr>
              <w:t xml:space="preserve">7. </w:t>
            </w:r>
            <w:r w:rsidRPr="00C345C1">
              <w:rPr>
                <w:rFonts w:ascii="Arial" w:hAnsi="Arial" w:cs="Arial"/>
                <w:sz w:val="18"/>
                <w:szCs w:val="18"/>
              </w:rPr>
              <w:t xml:space="preserve">Wnioskodawca złożył tylko jeden wniosek o dofinansowanie w ramach konkursu </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Ograniczenie to ma na celu zwiększenie liczby podmiotów, które będą aplikowały o środki, co pozwoli na uniknięcie kumulacji usług w jednym ręku i zapobiegnie realizacji szkoleń tylko na terenie tylko paru, wybranych apelacji. </w:t>
            </w:r>
          </w:p>
          <w:p w:rsidR="00214993" w:rsidRDefault="00214993" w:rsidP="00214993">
            <w:pPr>
              <w:spacing w:before="120" w:after="120"/>
              <w:rPr>
                <w:rFonts w:ascii="Arial" w:hAnsi="Arial" w:cs="Arial"/>
                <w:sz w:val="18"/>
                <w:szCs w:val="18"/>
              </w:rPr>
            </w:pPr>
            <w:r>
              <w:rPr>
                <w:rFonts w:ascii="Arial" w:hAnsi="Arial" w:cs="Arial"/>
                <w:sz w:val="18"/>
                <w:szCs w:val="18"/>
              </w:rPr>
              <w:t>Zważywszy, że oceny sędziego, asesora sądowego referendarza i asystenta  wpływają na szanse awansu zawodowego, konieczność zapewnienia równego dostępu do szkoleń jest w pełni uzasadniona. Jak już zapisano w kryterium 2 w ramach każdego projektu mają zostać przeszkoleni sędziowie i asesorzy sądowi z podziałem na szczebel sądu i wydział oraz referendarze i asystenci w łącznej liczbie co najmniej  1000 osób.</w:t>
            </w:r>
          </w:p>
          <w:p w:rsidR="00214993" w:rsidRDefault="00214993" w:rsidP="00214993">
            <w:pPr>
              <w:spacing w:before="120" w:after="120"/>
              <w:rPr>
                <w:rFonts w:ascii="Arial" w:hAnsi="Arial" w:cs="Arial"/>
                <w:sz w:val="18"/>
                <w:szCs w:val="18"/>
              </w:rPr>
            </w:pPr>
            <w:r>
              <w:rPr>
                <w:rFonts w:ascii="Arial" w:hAnsi="Arial" w:cs="Arial"/>
                <w:sz w:val="18"/>
                <w:szCs w:val="18"/>
              </w:rPr>
              <w:t xml:space="preserve">W ramach każdego z projektów, którego </w:t>
            </w:r>
            <w:r>
              <w:rPr>
                <w:rFonts w:ascii="Arial" w:hAnsi="Arial" w:cs="Arial"/>
                <w:sz w:val="18"/>
                <w:szCs w:val="18"/>
              </w:rPr>
              <w:lastRenderedPageBreak/>
              <w:t xml:space="preserve">realizacja ma być oparta na porozumieniu z wybranymi apelacjami wymienionymi w kryterium 4 ( przy założeniu, że jeden wykonawca może zawrzeć tylko jedno porozumienie) oferta szkoleniowa powinna dotrzeć do maksymalnej liczby uczestników z terenu całej Polski. </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D12940" w:rsidRDefault="00214993" w:rsidP="00214993">
            <w:pPr>
              <w:pStyle w:val="Akapitzlist"/>
              <w:autoSpaceDE/>
              <w:autoSpaceDN/>
              <w:spacing w:before="120" w:after="120" w:line="276" w:lineRule="auto"/>
              <w:ind w:left="417"/>
              <w:contextualSpacing/>
              <w:rPr>
                <w:rFonts w:ascii="Arial" w:eastAsia="Calibri" w:hAnsi="Arial" w:cs="Arial"/>
                <w:sz w:val="18"/>
                <w:szCs w:val="18"/>
              </w:rPr>
            </w:pPr>
            <w:r>
              <w:rPr>
                <w:rFonts w:ascii="Arial" w:hAnsi="Arial" w:cs="Arial"/>
                <w:sz w:val="18"/>
                <w:szCs w:val="18"/>
              </w:rPr>
              <w:lastRenderedPageBreak/>
              <w:t xml:space="preserve">8. </w:t>
            </w:r>
            <w:r w:rsidRPr="00C74F53">
              <w:rPr>
                <w:rFonts w:ascii="Arial" w:hAnsi="Arial" w:cs="Arial"/>
                <w:sz w:val="18"/>
                <w:szCs w:val="18"/>
              </w:rPr>
              <w:t xml:space="preserve">Projekt </w:t>
            </w:r>
            <w:r w:rsidRPr="00761654">
              <w:rPr>
                <w:rFonts w:ascii="Arial" w:eastAsia="Calibri" w:hAnsi="Arial" w:cs="Arial"/>
                <w:sz w:val="18"/>
                <w:szCs w:val="18"/>
              </w:rPr>
              <w:t xml:space="preserve">przewiduje współpracę przedstawicieli sądów apelacyjnych i okręgowych wskazanych przez prezesów sądów na etapie tworzenia programów szkoleń, doboru form szkolenia  oraz zasad rekrutacji uczestników i </w:t>
            </w:r>
            <w:r>
              <w:rPr>
                <w:rFonts w:ascii="Arial" w:eastAsia="Calibri" w:hAnsi="Arial" w:cs="Arial"/>
                <w:sz w:val="18"/>
                <w:szCs w:val="18"/>
              </w:rPr>
              <w:t xml:space="preserve">ustalania lokalizacji szkolenia z wykonawcami dla każdej z apelacji i </w:t>
            </w:r>
            <w:r w:rsidRPr="00D12940">
              <w:rPr>
                <w:rFonts w:ascii="Arial" w:hAnsi="Arial" w:cs="Arial"/>
                <w:sz w:val="18"/>
                <w:szCs w:val="18"/>
              </w:rPr>
              <w:t xml:space="preserve">zakłada realizację co najmniej następujących działań: </w:t>
            </w:r>
          </w:p>
          <w:p w:rsidR="00214993" w:rsidRDefault="00214993" w:rsidP="00C242B1">
            <w:pPr>
              <w:pStyle w:val="Akapitzlist"/>
              <w:numPr>
                <w:ilvl w:val="0"/>
                <w:numId w:val="39"/>
              </w:numPr>
              <w:spacing w:before="120" w:after="120"/>
              <w:jc w:val="both"/>
              <w:rPr>
                <w:rFonts w:ascii="Arial" w:hAnsi="Arial" w:cs="Arial"/>
                <w:sz w:val="18"/>
                <w:szCs w:val="18"/>
              </w:rPr>
            </w:pPr>
            <w:r>
              <w:rPr>
                <w:rFonts w:ascii="Arial" w:hAnsi="Arial" w:cs="Arial"/>
                <w:sz w:val="18"/>
                <w:szCs w:val="18"/>
              </w:rPr>
              <w:t>Przeprowadzenie w formie otwartego naboru rekrutacji sądów, których przedstawiciele będą uczestniczyć w tworzeniu programów szkolenia.</w:t>
            </w:r>
          </w:p>
          <w:p w:rsidR="00214993" w:rsidRDefault="00214993" w:rsidP="00C242B1">
            <w:pPr>
              <w:pStyle w:val="Akapitzlist"/>
              <w:numPr>
                <w:ilvl w:val="0"/>
                <w:numId w:val="39"/>
              </w:numPr>
              <w:spacing w:before="120" w:after="120"/>
              <w:jc w:val="both"/>
              <w:rPr>
                <w:rFonts w:ascii="Arial" w:hAnsi="Arial" w:cs="Arial"/>
                <w:sz w:val="18"/>
                <w:szCs w:val="18"/>
              </w:rPr>
            </w:pPr>
            <w:r>
              <w:rPr>
                <w:rFonts w:ascii="Arial" w:hAnsi="Arial" w:cs="Arial"/>
                <w:sz w:val="18"/>
                <w:szCs w:val="18"/>
              </w:rPr>
              <w:t>Opracowanie szczegółowej tematyki zamawianych szkoleń na podstawie materiałów dołączonych przez IOK do regulaminu konkursu dla każdej z niżej wymienionych grup docelowych:</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sędziowie apelacyjni,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-sędziowie okręgowi,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xml:space="preserve">-sędziowie rejonowi i </w:t>
            </w:r>
            <w:r w:rsidRPr="006B61FE">
              <w:rPr>
                <w:rFonts w:ascii="Arial" w:hAnsi="Arial"/>
                <w:sz w:val="18"/>
              </w:rPr>
              <w:t>asesorzy sądowi,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-referendarze,</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asystenci sędziów,</w:t>
            </w:r>
          </w:p>
          <w:p w:rsidR="00214993" w:rsidRPr="00B77D0F" w:rsidRDefault="00214993" w:rsidP="00C242B1">
            <w:pPr>
              <w:pStyle w:val="Akapitzlist"/>
              <w:numPr>
                <w:ilvl w:val="0"/>
                <w:numId w:val="22"/>
              </w:numPr>
              <w:spacing w:before="120" w:after="120"/>
              <w:jc w:val="both"/>
              <w:rPr>
                <w:rFonts w:ascii="Arial" w:hAnsi="Arial" w:cs="Arial"/>
                <w:sz w:val="18"/>
                <w:szCs w:val="18"/>
              </w:rPr>
            </w:pPr>
            <w:r>
              <w:rPr>
                <w:rFonts w:ascii="Arial" w:hAnsi="Arial" w:cs="Arial"/>
                <w:sz w:val="18"/>
                <w:szCs w:val="18"/>
              </w:rPr>
              <w:t>Opracowanie zasad udziału przedstawicieli sądów apelacyjnych i/lub okręgowych i rejonowych w tworzeniu programu kształcenia, określenia sposobu prowadzenia zajęć, doboru wykładowców  i organizacji szkoleń oraz zdefiniowania efektów kształcenia i kryteriów ich oceny -  w formie pisemnej umowy pomiędzy wykonawcą  a sądem apelacyjnym i/lub okręgowym.</w:t>
            </w:r>
          </w:p>
          <w:p w:rsidR="00214993" w:rsidRPr="00656914"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 xml:space="preserve">Opracowanie we współpracy z przedstawicielami sądów opisu zakładanych efektów kształcenia </w:t>
            </w:r>
            <w:r w:rsidRPr="00656914">
              <w:rPr>
                <w:rFonts w:ascii="Arial" w:hAnsi="Arial" w:cs="Arial"/>
                <w:sz w:val="18"/>
                <w:szCs w:val="18"/>
              </w:rPr>
              <w:t xml:space="preserve">planowanych </w:t>
            </w:r>
            <w:r>
              <w:rPr>
                <w:rFonts w:ascii="Arial" w:hAnsi="Arial" w:cs="Arial"/>
                <w:sz w:val="18"/>
                <w:szCs w:val="18"/>
              </w:rPr>
              <w:t xml:space="preserve">szkoleń </w:t>
            </w:r>
            <w:r w:rsidRPr="00656914">
              <w:rPr>
                <w:rFonts w:ascii="Arial" w:hAnsi="Arial" w:cs="Arial"/>
                <w:sz w:val="18"/>
                <w:szCs w:val="18"/>
              </w:rPr>
              <w:t>z uwzględnieniem specyfiki potrzeb grupy docelowej i opisu doskonalonych umiejętności bezpośrednio związanych z wykonywanymi</w:t>
            </w:r>
            <w:r>
              <w:rPr>
                <w:rFonts w:ascii="Arial" w:hAnsi="Arial" w:cs="Arial"/>
                <w:sz w:val="18"/>
                <w:szCs w:val="18"/>
              </w:rPr>
              <w:t xml:space="preserve"> zadaniami sędziego</w:t>
            </w:r>
            <w:r w:rsidRPr="00656914">
              <w:rPr>
                <w:rFonts w:ascii="Arial" w:hAnsi="Arial" w:cs="Arial"/>
                <w:sz w:val="18"/>
                <w:szCs w:val="18"/>
              </w:rPr>
              <w:t xml:space="preserve">, referendarza i asystenta. </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Opracowanie kryteriów weryfikacji osiągniętych efektów kształcenia z punktu widzenia wsparcia udzielanego danej osobie i z punktu widzenia potrzeb sądu.</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 xml:space="preserve">Opracowanie własnej oferty szkoleniowej dla uczestników projektu, z podziałem na grupy zawodowe i na poszczególne apelacje oraz sporządzenie w porozumieniu z sądami harmonogramu realizacji szkoleń oraz  warunków ich realizacji. </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Zaplanowanie 16 – godzinnych szkoleń dla:</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sędziów sądów apelacyjnych, okręgowych i rejonowych i asesorów sądowych z podziałem na grupy max. 15 osobowe</w:t>
            </w:r>
          </w:p>
          <w:p w:rsidR="00214993" w:rsidRPr="00C77A2B"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referendarzy z podziałem na grupy max. 15 osobowe</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asystentów z podziałem na grupy max. 15 osobowe</w:t>
            </w:r>
          </w:p>
          <w:p w:rsidR="00214993" w:rsidRPr="00F2689D"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Opracowanie materiałów szkoleniowych w formie elektronicznej dla węższych grup zawodowych – sędziowie sądów apelacyjnych, rejonowych i okręgowych, referendarze i asystenci  wydziałów karnych, cywilnych i gospodarczych.</w:t>
            </w:r>
          </w:p>
          <w:p w:rsidR="00214993" w:rsidRPr="00585CF8" w:rsidRDefault="00214993" w:rsidP="00C242B1">
            <w:pPr>
              <w:pStyle w:val="Akapitzlist"/>
              <w:numPr>
                <w:ilvl w:val="0"/>
                <w:numId w:val="20"/>
              </w:numPr>
              <w:spacing w:before="120" w:after="120"/>
              <w:jc w:val="both"/>
              <w:rPr>
                <w:rFonts w:ascii="Arial" w:hAnsi="Arial" w:cs="Arial"/>
                <w:sz w:val="18"/>
                <w:szCs w:val="18"/>
              </w:rPr>
            </w:pPr>
            <w:r w:rsidRPr="00585CF8">
              <w:rPr>
                <w:rFonts w:ascii="Arial" w:hAnsi="Arial" w:cs="Arial"/>
                <w:sz w:val="18"/>
                <w:szCs w:val="18"/>
              </w:rPr>
              <w:t>Opracowanie planu rekrutacji uczestników, z uwzględnieniem proporcjonalnej ilości miejsc do liczby etatów orzeczniczych i asystenckich w każdej z apelacji.</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 xml:space="preserve">Zapewnienie </w:t>
            </w:r>
            <w:proofErr w:type="spellStart"/>
            <w:r>
              <w:rPr>
                <w:rFonts w:ascii="Arial" w:hAnsi="Arial" w:cs="Arial"/>
                <w:sz w:val="18"/>
                <w:szCs w:val="18"/>
              </w:rPr>
              <w:t>sal</w:t>
            </w:r>
            <w:proofErr w:type="spellEnd"/>
            <w:r>
              <w:rPr>
                <w:rFonts w:ascii="Arial" w:hAnsi="Arial" w:cs="Arial"/>
                <w:sz w:val="18"/>
                <w:szCs w:val="18"/>
              </w:rPr>
              <w:t xml:space="preserve"> szkoleniowych i zakwaterowania (jeśli dotyczy), sprzętu oraz środków dydaktycznych niezbędnych dla realizacji szkolenia.</w:t>
            </w:r>
          </w:p>
          <w:p w:rsidR="00214993" w:rsidRPr="0028005F"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 xml:space="preserve">Opracowanie </w:t>
            </w:r>
            <w:proofErr w:type="spellStart"/>
            <w:r>
              <w:rPr>
                <w:rFonts w:ascii="Arial" w:hAnsi="Arial" w:cs="Arial"/>
                <w:sz w:val="18"/>
                <w:szCs w:val="18"/>
              </w:rPr>
              <w:t>pre</w:t>
            </w:r>
            <w:proofErr w:type="spellEnd"/>
            <w:r>
              <w:rPr>
                <w:rFonts w:ascii="Arial" w:hAnsi="Arial" w:cs="Arial"/>
                <w:sz w:val="18"/>
                <w:szCs w:val="18"/>
              </w:rPr>
              <w:t>-testu.</w:t>
            </w:r>
          </w:p>
          <w:p w:rsidR="00214993" w:rsidRDefault="00214993" w:rsidP="00C242B1">
            <w:pPr>
              <w:pStyle w:val="Akapitzlist"/>
              <w:numPr>
                <w:ilvl w:val="0"/>
                <w:numId w:val="20"/>
              </w:numPr>
              <w:spacing w:before="120" w:after="120"/>
              <w:jc w:val="both"/>
              <w:rPr>
                <w:rFonts w:ascii="Arial" w:hAnsi="Arial" w:cs="Arial"/>
                <w:sz w:val="18"/>
                <w:szCs w:val="18"/>
              </w:rPr>
            </w:pPr>
            <w:r w:rsidRPr="00EB59DF">
              <w:rPr>
                <w:rFonts w:ascii="Arial" w:hAnsi="Arial" w:cs="Arial"/>
                <w:sz w:val="18"/>
                <w:szCs w:val="18"/>
              </w:rPr>
              <w:t>Przeprowadzen</w:t>
            </w:r>
            <w:r>
              <w:rPr>
                <w:rFonts w:ascii="Arial" w:hAnsi="Arial" w:cs="Arial"/>
                <w:sz w:val="18"/>
                <w:szCs w:val="18"/>
              </w:rPr>
              <w:t xml:space="preserve">ie rekrutacji, </w:t>
            </w:r>
            <w:proofErr w:type="spellStart"/>
            <w:r>
              <w:rPr>
                <w:rFonts w:ascii="Arial" w:hAnsi="Arial" w:cs="Arial"/>
                <w:sz w:val="18"/>
                <w:szCs w:val="18"/>
              </w:rPr>
              <w:t>pre</w:t>
            </w:r>
            <w:proofErr w:type="spellEnd"/>
            <w:r>
              <w:rPr>
                <w:rFonts w:ascii="Arial" w:hAnsi="Arial" w:cs="Arial"/>
                <w:sz w:val="18"/>
                <w:szCs w:val="18"/>
              </w:rPr>
              <w:t xml:space="preserve"> testu i szkoleń, zgodnie z zaakceptowanym przez sądy planem </w:t>
            </w:r>
            <w:r>
              <w:rPr>
                <w:rFonts w:ascii="Arial" w:hAnsi="Arial" w:cs="Arial"/>
                <w:sz w:val="18"/>
                <w:szCs w:val="18"/>
              </w:rPr>
              <w:lastRenderedPageBreak/>
              <w:t xml:space="preserve">szkolenia </w:t>
            </w:r>
            <w:r w:rsidR="00A6482C">
              <w:rPr>
                <w:rFonts w:ascii="Arial" w:hAnsi="Arial" w:cs="Arial"/>
                <w:sz w:val="18"/>
                <w:szCs w:val="18"/>
              </w:rPr>
              <w:t>–</w:t>
            </w:r>
            <w:r>
              <w:rPr>
                <w:rFonts w:ascii="Arial" w:hAnsi="Arial" w:cs="Arial"/>
                <w:sz w:val="18"/>
                <w:szCs w:val="18"/>
              </w:rPr>
              <w:t xml:space="preserve"> dla</w:t>
            </w:r>
            <w:r w:rsidR="00A6482C">
              <w:rPr>
                <w:rFonts w:ascii="Arial" w:hAnsi="Arial" w:cs="Arial"/>
                <w:sz w:val="18"/>
                <w:szCs w:val="18"/>
              </w:rPr>
              <w:t xml:space="preserve"> co najmniej</w:t>
            </w:r>
            <w:r>
              <w:rPr>
                <w:rFonts w:ascii="Arial" w:hAnsi="Arial" w:cs="Arial"/>
                <w:sz w:val="18"/>
                <w:szCs w:val="18"/>
              </w:rPr>
              <w:t xml:space="preserve"> 1000 uczestników.</w:t>
            </w:r>
          </w:p>
          <w:p w:rsidR="00214993" w:rsidRPr="00585CF8"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Zapewnienie materiałów dydaktycznych dla uczestników.</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Zapewnienie wyżywienia i zakwaterowania ( jeżeli dotyczy), zgodnie ze standardami określonymi w dokumentacji konkursowej.</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Opracowanie i przeprowadzenie testu sprawdzającego nabyte kompetencje.</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Wydanie certyfikatu potwierdzającego ukończenie szkolenia.</w:t>
            </w:r>
          </w:p>
          <w:p w:rsidR="00214993" w:rsidRDefault="00214993" w:rsidP="00C242B1">
            <w:pPr>
              <w:pStyle w:val="Akapitzlist"/>
              <w:numPr>
                <w:ilvl w:val="0"/>
                <w:numId w:val="20"/>
              </w:numPr>
              <w:spacing w:before="120" w:after="120"/>
              <w:jc w:val="both"/>
              <w:rPr>
                <w:rFonts w:ascii="Arial" w:hAnsi="Arial" w:cs="Arial"/>
                <w:sz w:val="18"/>
                <w:szCs w:val="18"/>
              </w:rPr>
            </w:pPr>
            <w:r>
              <w:rPr>
                <w:rFonts w:ascii="Arial" w:hAnsi="Arial" w:cs="Arial"/>
                <w:sz w:val="18"/>
                <w:szCs w:val="18"/>
              </w:rPr>
              <w:t xml:space="preserve">Przeprowadzenie ankiety ewaluacyjnej na zakończenie szkolenia. </w:t>
            </w:r>
          </w:p>
          <w:p w:rsidR="00214993" w:rsidRPr="00EB59DF" w:rsidRDefault="00214993" w:rsidP="00214993">
            <w:pPr>
              <w:pStyle w:val="Akapitzlist"/>
              <w:spacing w:before="120" w:after="120"/>
              <w:ind w:left="1137"/>
              <w:jc w:val="both"/>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 xml:space="preserve">Uzasadnienie </w:t>
            </w: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Kryterium ma na celu optymalne rozłożenie zadań w projekcie, tak, aby w maksymalnym stopniu zapewnić wpływ na cel szczegółowy 3 i zapewnić wsparcie szkoleniowe kluczowej grupy docelowej z punktu widzenia jego realizacji. </w:t>
            </w:r>
          </w:p>
          <w:p w:rsidR="00214993" w:rsidRDefault="00214993" w:rsidP="00214993">
            <w:pPr>
              <w:spacing w:before="120" w:after="120"/>
              <w:rPr>
                <w:rFonts w:ascii="Arial" w:hAnsi="Arial" w:cs="Arial"/>
                <w:sz w:val="18"/>
                <w:szCs w:val="18"/>
              </w:rPr>
            </w:pPr>
            <w:r>
              <w:rPr>
                <w:rFonts w:ascii="Arial" w:hAnsi="Arial" w:cs="Arial"/>
                <w:sz w:val="18"/>
                <w:szCs w:val="18"/>
              </w:rPr>
              <w:t>Zaplanowane działania mają na celu opracowanie nowej, kompleksowej oferty szkoleniowej na podstawie zamawianych przez sądy programów szkolenia, a następnie przeprowadzenie 16 – godzinnych szkoleń dla kadry merytorycznej sądownictwa powszechnego w okresie 12 miesięcy.</w:t>
            </w:r>
          </w:p>
          <w:p w:rsidR="00214993" w:rsidRDefault="00214993" w:rsidP="00214993">
            <w:pPr>
              <w:spacing w:before="120" w:after="120"/>
              <w:rPr>
                <w:rFonts w:ascii="Arial" w:hAnsi="Arial" w:cs="Arial"/>
                <w:sz w:val="18"/>
                <w:szCs w:val="18"/>
              </w:rPr>
            </w:pPr>
            <w:r>
              <w:rPr>
                <w:rFonts w:ascii="Arial" w:hAnsi="Arial" w:cs="Arial"/>
                <w:sz w:val="18"/>
                <w:szCs w:val="18"/>
              </w:rPr>
              <w:t>Projekty mają zdefiniować optymalne z punktu widzenia organizacji wymiaru sprawiedliwości formy wsparcia kadry orzeczniczej, w zakresie prawa cywilnego i gospodarczego oraz karnego gospodarczego.</w:t>
            </w:r>
          </w:p>
          <w:p w:rsidR="00214993" w:rsidRDefault="00214993" w:rsidP="00214993">
            <w:pPr>
              <w:spacing w:before="120" w:after="120"/>
              <w:rPr>
                <w:rFonts w:ascii="Arial" w:hAnsi="Arial" w:cs="Arial"/>
                <w:sz w:val="18"/>
                <w:szCs w:val="18"/>
              </w:rPr>
            </w:pPr>
            <w:r>
              <w:rPr>
                <w:rFonts w:ascii="Arial" w:hAnsi="Arial" w:cs="Arial"/>
                <w:sz w:val="18"/>
                <w:szCs w:val="18"/>
              </w:rPr>
              <w:t xml:space="preserve">Wprowadzone kryterium ma na celu takie określenie harmonogramu działań w projekcie, aby umożliwić wykonawcy konsultacje na każdym etapie realizacji projektu z beneficjentami ostatecznymi  oraz na przeprowadzenie rekrutacji uczestników szkoleń, w sposób nie kolidujący z podstawowymi zadaniami sądów. </w:t>
            </w:r>
          </w:p>
          <w:p w:rsidR="00214993" w:rsidRDefault="00214993" w:rsidP="00214993">
            <w:pPr>
              <w:spacing w:before="120" w:after="120"/>
              <w:rPr>
                <w:rFonts w:ascii="Arial" w:hAnsi="Arial" w:cs="Arial"/>
                <w:sz w:val="18"/>
                <w:szCs w:val="18"/>
              </w:rPr>
            </w:pPr>
            <w:r>
              <w:rPr>
                <w:rFonts w:ascii="Arial" w:hAnsi="Arial" w:cs="Arial"/>
                <w:sz w:val="18"/>
                <w:szCs w:val="18"/>
              </w:rPr>
              <w:t xml:space="preserve">Jednocześnie zgodnie z zaleceniami beneficjenta podejmowane działania mają wywrzeć pozytywny, mierzalny skutek na wzrost kompetencji, którego miernikami będą wyniki </w:t>
            </w:r>
            <w:proofErr w:type="spellStart"/>
            <w:r>
              <w:rPr>
                <w:rFonts w:ascii="Arial" w:hAnsi="Arial" w:cs="Arial"/>
                <w:sz w:val="18"/>
                <w:szCs w:val="18"/>
              </w:rPr>
              <w:t>pre</w:t>
            </w:r>
            <w:proofErr w:type="spellEnd"/>
            <w:r>
              <w:rPr>
                <w:rFonts w:ascii="Arial" w:hAnsi="Arial" w:cs="Arial"/>
                <w:sz w:val="18"/>
                <w:szCs w:val="18"/>
              </w:rPr>
              <w:t xml:space="preserve">- testów i post- testów. Ze względu na fakt, że efekty doskonalenia zawodowego mają się przekładać na poprawę jakości orzecznictwa, niezbędnym jest zdefiniowanie potrzeb szkoleniowych z punktu widzenia organizacji wymiaru sprawiedliwości i w tym zakresie powinny określać je sądy. </w:t>
            </w:r>
          </w:p>
          <w:p w:rsidR="00214993" w:rsidRDefault="00214993" w:rsidP="00214993">
            <w:pPr>
              <w:spacing w:before="120" w:after="120"/>
              <w:rPr>
                <w:rFonts w:ascii="Arial" w:hAnsi="Arial" w:cs="Arial"/>
                <w:sz w:val="18"/>
                <w:szCs w:val="18"/>
              </w:rPr>
            </w:pPr>
          </w:p>
          <w:p w:rsidR="00214993" w:rsidRPr="00696309" w:rsidRDefault="00214993" w:rsidP="00214993">
            <w:pPr>
              <w:spacing w:before="120" w:after="120"/>
              <w:rPr>
                <w:rFonts w:ascii="Arial" w:hAnsi="Arial" w:cs="Arial"/>
                <w:sz w:val="18"/>
                <w:szCs w:val="18"/>
              </w:rPr>
            </w:pP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KRYTERIA PREMIUJĄCE</w:t>
            </w:r>
          </w:p>
        </w:tc>
      </w:tr>
      <w:tr w:rsidR="00214993" w:rsidRPr="0015649A" w:rsidTr="00214993">
        <w:trPr>
          <w:jc w:val="center"/>
        </w:trPr>
        <w:tc>
          <w:tcPr>
            <w:tcW w:w="2957" w:type="pct"/>
            <w:gridSpan w:val="21"/>
            <w:tcBorders>
              <w:top w:val="single" w:sz="12" w:space="0" w:color="auto"/>
              <w:left w:val="single" w:sz="12" w:space="0" w:color="auto"/>
              <w:bottom w:val="single" w:sz="6" w:space="0" w:color="auto"/>
              <w:right w:val="single" w:sz="4" w:space="0" w:color="auto"/>
            </w:tcBorders>
            <w:shd w:val="clear" w:color="auto" w:fill="FFFFFF"/>
            <w:vAlign w:val="center"/>
          </w:tcPr>
          <w:p w:rsidR="00214993" w:rsidRPr="00A71F3A" w:rsidRDefault="00214993" w:rsidP="00C242B1">
            <w:pPr>
              <w:pStyle w:val="Akapitzlist"/>
              <w:numPr>
                <w:ilvl w:val="0"/>
                <w:numId w:val="40"/>
              </w:numPr>
              <w:autoSpaceDE/>
              <w:autoSpaceDN/>
              <w:spacing w:before="120" w:after="120" w:line="276" w:lineRule="auto"/>
              <w:contextualSpacing/>
              <w:rPr>
                <w:rFonts w:ascii="Arial" w:eastAsia="Calibri" w:hAnsi="Arial" w:cs="Arial"/>
                <w:sz w:val="18"/>
                <w:szCs w:val="18"/>
              </w:rPr>
            </w:pPr>
            <w:r w:rsidRPr="00A71F3A">
              <w:rPr>
                <w:rFonts w:ascii="Arial" w:eastAsia="Calibri" w:hAnsi="Arial" w:cs="Arial"/>
                <w:sz w:val="18"/>
                <w:szCs w:val="18"/>
              </w:rPr>
              <w:t xml:space="preserve">Trenerami i szkoleniowcami są </w:t>
            </w:r>
            <w:r>
              <w:rPr>
                <w:rFonts w:ascii="Arial" w:eastAsia="Calibri" w:hAnsi="Arial" w:cs="Arial"/>
                <w:sz w:val="18"/>
                <w:szCs w:val="18"/>
              </w:rPr>
              <w:t xml:space="preserve">prawnicy - praktycy z doświadczeniem sędziowskim z Sądu Najwyższego, </w:t>
            </w:r>
            <w:r>
              <w:rPr>
                <w:rFonts w:ascii="Arial" w:eastAsia="Calibri" w:hAnsi="Arial" w:cs="Arial"/>
                <w:sz w:val="18"/>
                <w:szCs w:val="18"/>
              </w:rPr>
              <w:lastRenderedPageBreak/>
              <w:t>Trybunałów i sądów apelacyjnych.</w:t>
            </w:r>
          </w:p>
        </w:tc>
        <w:tc>
          <w:tcPr>
            <w:tcW w:w="1539" w:type="pct"/>
            <w:gridSpan w:val="14"/>
            <w:tcBorders>
              <w:top w:val="single" w:sz="12"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WAGA</w:t>
            </w:r>
          </w:p>
          <w:p w:rsidR="00214993" w:rsidRPr="0015649A" w:rsidRDefault="00214993" w:rsidP="00214993">
            <w:pPr>
              <w:spacing w:before="120" w:after="120"/>
              <w:ind w:left="57"/>
              <w:jc w:val="center"/>
              <w:rPr>
                <w:rFonts w:ascii="Arial" w:hAnsi="Arial" w:cs="Arial"/>
                <w:sz w:val="18"/>
                <w:szCs w:val="18"/>
              </w:rPr>
            </w:pPr>
          </w:p>
        </w:tc>
        <w:tc>
          <w:tcPr>
            <w:tcW w:w="504"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r>
              <w:rPr>
                <w:rFonts w:ascii="Arial" w:hAnsi="Arial" w:cs="Arial"/>
                <w:b/>
                <w:sz w:val="18"/>
                <w:szCs w:val="18"/>
              </w:rPr>
              <w:t>5</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Uzasadnienie:</w:t>
            </w:r>
          </w:p>
        </w:tc>
        <w:tc>
          <w:tcPr>
            <w:tcW w:w="2205" w:type="pct"/>
            <w:gridSpan w:val="20"/>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sidRPr="00FC1129">
              <w:rPr>
                <w:rFonts w:ascii="Arial" w:hAnsi="Arial" w:cs="Arial"/>
                <w:sz w:val="18"/>
                <w:szCs w:val="18"/>
              </w:rPr>
              <w:t>Proj</w:t>
            </w:r>
            <w:r>
              <w:rPr>
                <w:rFonts w:ascii="Arial" w:hAnsi="Arial" w:cs="Arial"/>
                <w:sz w:val="18"/>
                <w:szCs w:val="18"/>
              </w:rPr>
              <w:t xml:space="preserve">ekt będzie realizowany dla wymagającej grupy docelowej  </w:t>
            </w:r>
            <w:r w:rsidRPr="00FC1129">
              <w:rPr>
                <w:rFonts w:ascii="Arial" w:hAnsi="Arial" w:cs="Arial"/>
                <w:sz w:val="18"/>
                <w:szCs w:val="18"/>
              </w:rPr>
              <w:t>i ze względu na specyficzne potrzeby kadr wymiaru sprawiedliwości wymaga pełnej współpracy beneficjentów ostatecznych z wykonawcą projektu p</w:t>
            </w:r>
            <w:r>
              <w:rPr>
                <w:rFonts w:ascii="Arial" w:hAnsi="Arial" w:cs="Arial"/>
                <w:sz w:val="18"/>
                <w:szCs w:val="18"/>
              </w:rPr>
              <w:t>rzy doborze szkoleniowców.</w:t>
            </w:r>
          </w:p>
          <w:p w:rsidR="00214993" w:rsidRDefault="00214993" w:rsidP="00214993">
            <w:pPr>
              <w:spacing w:before="120" w:after="120"/>
              <w:rPr>
                <w:rFonts w:ascii="Arial" w:hAnsi="Arial" w:cs="Arial"/>
                <w:sz w:val="18"/>
                <w:szCs w:val="18"/>
              </w:rPr>
            </w:pPr>
            <w:r>
              <w:rPr>
                <w:rFonts w:ascii="Arial" w:hAnsi="Arial" w:cs="Arial"/>
                <w:sz w:val="18"/>
                <w:szCs w:val="18"/>
              </w:rPr>
              <w:t>Poszczególne kategorie spraw z zakresu właściwości wydziałów gospodarczych, takich jak wydział Sąd Wspólnotowych Znaków Towarowych i Wzorów Przemysłowych, Sąd Ochrony Konkurencji i Konsumentów, Wydziały gospodarcze prowadzące sprawy upadłościowe i inne, wskazane przez sądy- wymagają dedykowanych, wysokospecjalistycznych  szkoleń, stąd potrzeba doboru w charakterze wykładowców wysokiej klasy specjalistów z doświadczeniem orzeczniczym.</w:t>
            </w:r>
          </w:p>
          <w:p w:rsidR="00214993" w:rsidRDefault="00214993" w:rsidP="00214993">
            <w:pPr>
              <w:spacing w:before="120" w:after="120"/>
              <w:jc w:val="both"/>
              <w:rPr>
                <w:rFonts w:ascii="Arial" w:hAnsi="Arial" w:cs="Arial"/>
                <w:sz w:val="18"/>
                <w:szCs w:val="18"/>
              </w:rPr>
            </w:pPr>
          </w:p>
          <w:p w:rsidR="00214993" w:rsidRPr="001054F5" w:rsidRDefault="00214993" w:rsidP="00214993">
            <w:pPr>
              <w:spacing w:before="120" w:after="120"/>
              <w:jc w:val="both"/>
              <w:rPr>
                <w:rFonts w:ascii="Arial" w:hAnsi="Arial" w:cs="Arial"/>
                <w:sz w:val="18"/>
                <w:szCs w:val="18"/>
              </w:rPr>
            </w:pPr>
          </w:p>
        </w:tc>
        <w:tc>
          <w:tcPr>
            <w:tcW w:w="1539" w:type="pct"/>
            <w:gridSpan w:val="14"/>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50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2957" w:type="pct"/>
            <w:gridSpan w:val="21"/>
            <w:tcBorders>
              <w:top w:val="single" w:sz="6" w:space="0" w:color="auto"/>
              <w:left w:val="single" w:sz="12" w:space="0" w:color="auto"/>
              <w:bottom w:val="single" w:sz="6" w:space="0" w:color="auto"/>
              <w:right w:val="single" w:sz="4" w:space="0" w:color="auto"/>
            </w:tcBorders>
            <w:shd w:val="clear" w:color="auto" w:fill="FFFFFF"/>
            <w:vAlign w:val="center"/>
          </w:tcPr>
          <w:p w:rsidR="00214993" w:rsidRPr="005616CC" w:rsidRDefault="00214993" w:rsidP="00214993">
            <w:pPr>
              <w:spacing w:before="120" w:after="120"/>
              <w:ind w:left="417"/>
              <w:rPr>
                <w:rFonts w:ascii="Arial" w:hAnsi="Arial" w:cs="Arial"/>
                <w:sz w:val="18"/>
                <w:szCs w:val="18"/>
              </w:rPr>
            </w:pPr>
            <w:r>
              <w:rPr>
                <w:rFonts w:ascii="Arial" w:hAnsi="Arial" w:cs="Arial"/>
                <w:sz w:val="18"/>
                <w:szCs w:val="18"/>
              </w:rPr>
              <w:t>2 Projekt jest realizowany lokalnie, w miejscowościach zapewniających dogodny dojazd z terenu każdej apelacji, której kadrę obejmie wsparciem.</w:t>
            </w:r>
          </w:p>
        </w:tc>
        <w:tc>
          <w:tcPr>
            <w:tcW w:w="1539" w:type="pct"/>
            <w:gridSpan w:val="14"/>
            <w:tcBorders>
              <w:top w:val="single" w:sz="6" w:space="0" w:color="auto"/>
              <w:left w:val="single" w:sz="4" w:space="0" w:color="auto"/>
              <w:bottom w:val="single" w:sz="6" w:space="0" w:color="auto"/>
              <w:right w:val="single" w:sz="4" w:space="0" w:color="auto"/>
            </w:tcBorders>
            <w:shd w:val="clear" w:color="auto" w:fill="CCFFCC"/>
            <w:vAlign w:val="center"/>
          </w:tcPr>
          <w:p w:rsidR="00214993" w:rsidRPr="0015649A" w:rsidRDefault="00214993" w:rsidP="00214993">
            <w:pPr>
              <w:spacing w:before="120" w:after="120"/>
              <w:ind w:left="26"/>
              <w:jc w:val="center"/>
              <w:rPr>
                <w:rFonts w:ascii="Arial" w:hAnsi="Arial" w:cs="Arial"/>
                <w:sz w:val="18"/>
                <w:szCs w:val="18"/>
              </w:rPr>
            </w:pPr>
            <w:r w:rsidRPr="0015649A">
              <w:rPr>
                <w:rFonts w:ascii="Arial" w:hAnsi="Arial" w:cs="Arial"/>
                <w:sz w:val="18"/>
                <w:szCs w:val="18"/>
              </w:rPr>
              <w:t>WAGA</w:t>
            </w:r>
            <w:r>
              <w:rPr>
                <w:rFonts w:ascii="Arial" w:hAnsi="Arial" w:cs="Arial"/>
                <w:sz w:val="18"/>
                <w:szCs w:val="18"/>
              </w:rPr>
              <w:t xml:space="preserve"> </w:t>
            </w:r>
          </w:p>
        </w:tc>
        <w:tc>
          <w:tcPr>
            <w:tcW w:w="504"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5</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5" w:type="pct"/>
            <w:gridSpan w:val="20"/>
            <w:tcBorders>
              <w:top w:val="single" w:sz="6" w:space="0" w:color="auto"/>
              <w:left w:val="single" w:sz="6"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Pr>
                <w:rFonts w:ascii="Arial" w:hAnsi="Arial" w:cs="Arial"/>
                <w:sz w:val="18"/>
                <w:szCs w:val="18"/>
              </w:rPr>
              <w:t>Z uwagi na konieczność zapewnienia równego dostępu do szkoleń również osobom, które ze względu na obowiązki rodzinne nie mogą uczestniczyć w szkoleniach organizowanych daleko od miejsca zamieszkania, preferowane będą lokalizacje umożliwiające szybki dojazd do miejsca zamieszkania i ew. powrót do domu.</w:t>
            </w:r>
          </w:p>
        </w:tc>
        <w:tc>
          <w:tcPr>
            <w:tcW w:w="1539" w:type="pct"/>
            <w:gridSpan w:val="14"/>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50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2957" w:type="pct"/>
            <w:gridSpan w:val="21"/>
            <w:tcBorders>
              <w:top w:val="single" w:sz="6" w:space="0" w:color="auto"/>
              <w:left w:val="single" w:sz="12" w:space="0" w:color="auto"/>
              <w:bottom w:val="single" w:sz="6" w:space="0" w:color="auto"/>
              <w:right w:val="single" w:sz="4" w:space="0" w:color="auto"/>
            </w:tcBorders>
            <w:shd w:val="clear" w:color="auto" w:fill="FFFFFF"/>
            <w:vAlign w:val="center"/>
          </w:tcPr>
          <w:p w:rsidR="00214993" w:rsidRPr="0061591E" w:rsidRDefault="00214993" w:rsidP="00214993">
            <w:pPr>
              <w:pStyle w:val="Akapitzlist"/>
              <w:spacing w:before="120" w:after="120"/>
              <w:ind w:left="417"/>
              <w:rPr>
                <w:rFonts w:ascii="Arial" w:hAnsi="Arial" w:cs="Arial"/>
                <w:sz w:val="18"/>
                <w:szCs w:val="18"/>
              </w:rPr>
            </w:pPr>
            <w:r>
              <w:rPr>
                <w:rFonts w:ascii="Arial" w:hAnsi="Arial" w:cs="Arial"/>
                <w:sz w:val="18"/>
                <w:szCs w:val="18"/>
              </w:rPr>
              <w:t>3. Modelowy program szkolenia</w:t>
            </w:r>
            <w:r w:rsidRPr="0061591E">
              <w:rPr>
                <w:rFonts w:ascii="Arial" w:hAnsi="Arial" w:cs="Arial"/>
                <w:sz w:val="18"/>
                <w:szCs w:val="18"/>
              </w:rPr>
              <w:t xml:space="preserve"> wskazuje na treści (efekty ) kształcenia, które są możliwe do zrealizowania z wykorzystaniem metod i technik kształcenia na odległość i nie stanowią części praktycznej programu. Premiowane będą interaktywne metody kształcenia, prowadzenie zajęć w małej grupie, metodami pracy na kazusach.</w:t>
            </w:r>
          </w:p>
          <w:p w:rsidR="00214993" w:rsidRPr="0015649A"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tc>
        <w:tc>
          <w:tcPr>
            <w:tcW w:w="1539" w:type="pct"/>
            <w:gridSpan w:val="14"/>
            <w:tcBorders>
              <w:top w:val="single" w:sz="6" w:space="0" w:color="auto"/>
              <w:left w:val="single" w:sz="4" w:space="0" w:color="auto"/>
              <w:bottom w:val="single" w:sz="6" w:space="0" w:color="auto"/>
              <w:right w:val="single" w:sz="4" w:space="0" w:color="auto"/>
            </w:tcBorders>
            <w:shd w:val="clear" w:color="auto" w:fill="CCFFCC"/>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WAGA</w:t>
            </w:r>
          </w:p>
        </w:tc>
        <w:tc>
          <w:tcPr>
            <w:tcW w:w="504"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Pr>
                <w:rFonts w:ascii="Arial" w:hAnsi="Arial" w:cs="Arial"/>
                <w:sz w:val="18"/>
                <w:szCs w:val="18"/>
              </w:rPr>
              <w:t xml:space="preserve">5 </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5" w:type="pct"/>
            <w:gridSpan w:val="20"/>
            <w:tcBorders>
              <w:top w:val="single" w:sz="6" w:space="0" w:color="auto"/>
              <w:left w:val="single" w:sz="6" w:space="0" w:color="auto"/>
              <w:bottom w:val="single" w:sz="12" w:space="0" w:color="auto"/>
              <w:right w:val="single" w:sz="6"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 xml:space="preserve">Kryterium premiuje projekty, w których wskazano elementy kształcenia teoretycznego, które są możliwe do zrealizowania z wykorzystaniem technik i metod kształcenia na odległość. Premiowane będą projekty, które pozwolą udostępniać materiały szkoleniowe w formie elektronicznej w pozostałych grupach apelacji. Projekt powinien zostać skoncentrowany na doskonaleniu praktycznych umiejętności rozstrzygania problemów orzeczniczych z uwzględnieniem linii orzeczniczych Sądu Najwyższego i Trybunałów.  Premiowane będą interaktywne metody szkolenia, aktywizujące uczestników i szkolenia </w:t>
            </w:r>
            <w:r>
              <w:rPr>
                <w:rFonts w:ascii="Arial" w:hAnsi="Arial" w:cs="Arial"/>
                <w:sz w:val="18"/>
                <w:szCs w:val="18"/>
              </w:rPr>
              <w:lastRenderedPageBreak/>
              <w:t xml:space="preserve">warsztatowe w małych grupach.  </w:t>
            </w:r>
          </w:p>
        </w:tc>
        <w:tc>
          <w:tcPr>
            <w:tcW w:w="1539" w:type="pct"/>
            <w:gridSpan w:val="14"/>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Stosuje się do typu/typów (nr)</w:t>
            </w:r>
          </w:p>
        </w:tc>
        <w:tc>
          <w:tcPr>
            <w:tcW w:w="50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b/>
                <w:sz w:val="18"/>
                <w:szCs w:val="18"/>
              </w:rPr>
              <w:lastRenderedPageBreak/>
              <w:t xml:space="preserve">KRYTERIA STRATEGICZNE </w:t>
            </w:r>
            <w:r w:rsidRPr="0015649A">
              <w:rPr>
                <w:rFonts w:ascii="Arial" w:hAnsi="Arial" w:cs="Arial"/>
                <w:i/>
                <w:sz w:val="16"/>
                <w:szCs w:val="16"/>
              </w:rPr>
              <w:t>(dotyczy konkursów z etapem oceny strategicznej)</w:t>
            </w:r>
          </w:p>
        </w:tc>
      </w:tr>
      <w:tr w:rsidR="00214993" w:rsidRPr="0015649A"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C242B1">
            <w:pPr>
              <w:numPr>
                <w:ilvl w:val="0"/>
                <w:numId w:val="4"/>
              </w:numPr>
              <w:spacing w:before="120" w:after="120"/>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8" w:type="pct"/>
            <w:gridSpan w:val="37"/>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sidRPr="0015649A">
              <w:rPr>
                <w:rFonts w:ascii="Arial" w:hAnsi="Arial" w:cs="Arial"/>
                <w:sz w:val="18"/>
                <w:szCs w:val="18"/>
              </w:rPr>
              <w:t>…</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8" w:type="pct"/>
            <w:gridSpan w:val="37"/>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cantSplit/>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E5B8B7"/>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b/>
                <w:sz w:val="18"/>
                <w:szCs w:val="18"/>
              </w:rPr>
              <w:t xml:space="preserve"> ELEMENTY KONKURSU</w:t>
            </w:r>
            <w:r w:rsidRPr="0015649A">
              <w:rPr>
                <w:rFonts w:ascii="Arial" w:hAnsi="Arial" w:cs="Arial"/>
                <w:b/>
                <w:sz w:val="18"/>
                <w:szCs w:val="18"/>
                <w:vertAlign w:val="superscript"/>
              </w:rPr>
              <w:footnoteReference w:id="59"/>
            </w:r>
            <w:r w:rsidRPr="0015649A">
              <w:rPr>
                <w:rFonts w:ascii="Arial" w:hAnsi="Arial" w:cs="Arial"/>
                <w:b/>
                <w:sz w:val="18"/>
                <w:szCs w:val="18"/>
              </w:rPr>
              <w:t xml:space="preserve"> </w:t>
            </w:r>
          </w:p>
        </w:tc>
      </w:tr>
      <w:tr w:rsidR="00214993" w:rsidRPr="0015649A" w:rsidTr="00214993">
        <w:trPr>
          <w:cantSplit/>
          <w:jc w:val="center"/>
        </w:trPr>
        <w:tc>
          <w:tcPr>
            <w:tcW w:w="5000" w:type="pct"/>
            <w:gridSpan w:val="38"/>
            <w:tcBorders>
              <w:top w:val="single" w:sz="12" w:space="0" w:color="auto"/>
              <w:left w:val="single" w:sz="12" w:space="0" w:color="auto"/>
              <w:bottom w:val="single" w:sz="6" w:space="0" w:color="auto"/>
              <w:right w:val="single" w:sz="12" w:space="0" w:color="auto"/>
            </w:tcBorders>
            <w:vAlign w:val="center"/>
          </w:tcPr>
          <w:p w:rsidR="00214993" w:rsidRPr="0015649A" w:rsidRDefault="00214993" w:rsidP="00C242B1">
            <w:pPr>
              <w:numPr>
                <w:ilvl w:val="0"/>
                <w:numId w:val="1"/>
              </w:numPr>
              <w:spacing w:before="120" w:after="120"/>
              <w:ind w:left="431" w:hanging="431"/>
              <w:rPr>
                <w:sz w:val="16"/>
                <w:szCs w:val="16"/>
              </w:rPr>
            </w:pPr>
            <w:r>
              <w:rPr>
                <w:sz w:val="16"/>
                <w:szCs w:val="16"/>
              </w:rPr>
              <w:t>Ocena formalna</w:t>
            </w:r>
          </w:p>
        </w:tc>
      </w:tr>
      <w:tr w:rsidR="00214993" w:rsidRPr="0015649A" w:rsidTr="00214993">
        <w:trPr>
          <w:cantSplit/>
          <w:jc w:val="center"/>
        </w:trPr>
        <w:tc>
          <w:tcPr>
            <w:tcW w:w="5000" w:type="pct"/>
            <w:gridSpan w:val="38"/>
            <w:tcBorders>
              <w:top w:val="single" w:sz="6" w:space="0" w:color="auto"/>
              <w:left w:val="single" w:sz="12" w:space="0" w:color="auto"/>
              <w:bottom w:val="single" w:sz="6" w:space="0" w:color="auto"/>
              <w:right w:val="single" w:sz="12" w:space="0" w:color="auto"/>
            </w:tcBorders>
            <w:vAlign w:val="center"/>
          </w:tcPr>
          <w:p w:rsidR="00214993" w:rsidRPr="0015649A" w:rsidRDefault="00214993" w:rsidP="00C242B1">
            <w:pPr>
              <w:numPr>
                <w:ilvl w:val="0"/>
                <w:numId w:val="1"/>
              </w:numPr>
              <w:spacing w:before="120" w:after="120"/>
              <w:ind w:left="431" w:hanging="431"/>
              <w:rPr>
                <w:sz w:val="16"/>
                <w:szCs w:val="16"/>
              </w:rPr>
            </w:pPr>
            <w:r>
              <w:rPr>
                <w:sz w:val="16"/>
                <w:szCs w:val="16"/>
              </w:rPr>
              <w:t>Ocena merytoryczna</w:t>
            </w:r>
          </w:p>
        </w:tc>
      </w:tr>
      <w:tr w:rsidR="00214993" w:rsidRPr="0015649A" w:rsidTr="00214993">
        <w:trPr>
          <w:cantSplit/>
          <w:jc w:val="center"/>
        </w:trPr>
        <w:tc>
          <w:tcPr>
            <w:tcW w:w="5000" w:type="pct"/>
            <w:gridSpan w:val="38"/>
            <w:tcBorders>
              <w:top w:val="single" w:sz="6" w:space="0" w:color="auto"/>
              <w:left w:val="single" w:sz="12" w:space="0" w:color="auto"/>
              <w:bottom w:val="single" w:sz="12" w:space="0" w:color="auto"/>
              <w:right w:val="single" w:sz="12" w:space="0" w:color="auto"/>
            </w:tcBorders>
            <w:vAlign w:val="center"/>
          </w:tcPr>
          <w:p w:rsidR="00214993" w:rsidRPr="0015649A" w:rsidRDefault="00214993" w:rsidP="00214993">
            <w:pPr>
              <w:spacing w:before="120" w:after="120"/>
              <w:rPr>
                <w:sz w:val="16"/>
                <w:szCs w:val="16"/>
              </w:rPr>
            </w:pPr>
            <w:r w:rsidRPr="0015649A">
              <w:rPr>
                <w:sz w:val="16"/>
                <w:szCs w:val="16"/>
              </w:rPr>
              <w:t>…</w:t>
            </w:r>
          </w:p>
        </w:tc>
      </w:tr>
      <w:tr w:rsidR="00214993" w:rsidTr="00214993">
        <w:trPr>
          <w:trHeight w:val="386"/>
          <w:jc w:val="center"/>
        </w:trPr>
        <w:tc>
          <w:tcPr>
            <w:tcW w:w="2044" w:type="pct"/>
            <w:gridSpan w:val="11"/>
            <w:tcBorders>
              <w:top w:val="single" w:sz="12" w:space="0" w:color="auto"/>
              <w:left w:val="single" w:sz="12" w:space="0" w:color="auto"/>
              <w:bottom w:val="single" w:sz="12" w:space="0" w:color="auto"/>
              <w:right w:val="single" w:sz="2" w:space="0" w:color="auto"/>
            </w:tcBorders>
            <w:shd w:val="clear" w:color="auto" w:fill="B6DDE8"/>
            <w:vAlign w:val="center"/>
          </w:tcPr>
          <w:p w:rsidR="00214993" w:rsidRPr="00EE4DC5" w:rsidRDefault="00214993" w:rsidP="00214993">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956" w:type="pct"/>
            <w:gridSpan w:val="27"/>
            <w:tcBorders>
              <w:top w:val="single" w:sz="12" w:space="0" w:color="auto"/>
              <w:left w:val="single" w:sz="2" w:space="0" w:color="auto"/>
              <w:bottom w:val="single" w:sz="12" w:space="0" w:color="auto"/>
              <w:right w:val="single" w:sz="12" w:space="0" w:color="auto"/>
            </w:tcBorders>
            <w:shd w:val="clear" w:color="auto" w:fill="FFFFFF"/>
            <w:vAlign w:val="center"/>
          </w:tcPr>
          <w:p w:rsidR="00214993" w:rsidRDefault="00665707" w:rsidP="0021499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214993" w:rsidTr="00214993">
        <w:trPr>
          <w:trHeight w:val="386"/>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jc w:val="center"/>
              <w:rPr>
                <w:rFonts w:ascii="Arial" w:hAnsi="Arial" w:cs="Arial"/>
                <w:b/>
                <w:sz w:val="24"/>
                <w:szCs w:val="24"/>
              </w:rPr>
            </w:pPr>
            <w:r>
              <w:rPr>
                <w:rFonts w:ascii="Arial" w:hAnsi="Arial" w:cs="Arial"/>
                <w:b/>
                <w:sz w:val="24"/>
                <w:szCs w:val="24"/>
              </w:rPr>
              <w:t>FISZKA KONKURSU</w:t>
            </w:r>
          </w:p>
        </w:tc>
      </w:tr>
      <w:tr w:rsidR="00214993" w:rsidTr="00214993">
        <w:trPr>
          <w:trHeight w:val="386"/>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jc w:val="center"/>
              <w:rPr>
                <w:rFonts w:ascii="Arial" w:hAnsi="Arial" w:cs="Arial"/>
                <w:b/>
                <w:sz w:val="18"/>
                <w:szCs w:val="18"/>
              </w:rPr>
            </w:pPr>
            <w:r>
              <w:rPr>
                <w:rFonts w:ascii="Arial" w:hAnsi="Arial" w:cs="Arial"/>
                <w:b/>
                <w:sz w:val="18"/>
                <w:szCs w:val="18"/>
              </w:rPr>
              <w:t>PODSTAWOWE INFORMACJE O KONKURSIE</w:t>
            </w:r>
          </w:p>
        </w:tc>
      </w:tr>
      <w:tr w:rsidR="00214993" w:rsidTr="00214993">
        <w:trPr>
          <w:trHeight w:val="1994"/>
          <w:jc w:val="center"/>
        </w:trPr>
        <w:tc>
          <w:tcPr>
            <w:tcW w:w="855"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r>
              <w:rPr>
                <w:rStyle w:val="Odwoanieprzypisudolnego"/>
                <w:rFonts w:ascii="Arial" w:hAnsi="Arial" w:cs="Arial"/>
                <w:sz w:val="18"/>
                <w:szCs w:val="18"/>
              </w:rPr>
              <w:footnoteReference w:id="60"/>
            </w:r>
          </w:p>
        </w:tc>
        <w:tc>
          <w:tcPr>
            <w:tcW w:w="4145" w:type="pct"/>
            <w:gridSpan w:val="36"/>
            <w:tcBorders>
              <w:top w:val="single" w:sz="12"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jc w:val="center"/>
              <w:rPr>
                <w:rFonts w:ascii="Arial" w:hAnsi="Arial" w:cs="Arial"/>
                <w:b/>
                <w:sz w:val="18"/>
                <w:szCs w:val="18"/>
              </w:rPr>
            </w:pPr>
            <w:r>
              <w:rPr>
                <w:rFonts w:ascii="Arial" w:hAnsi="Arial" w:cs="Arial"/>
                <w:b/>
                <w:sz w:val="18"/>
                <w:szCs w:val="18"/>
              </w:rPr>
              <w:t xml:space="preserve">Usprawnienie </w:t>
            </w:r>
            <w:r w:rsidR="00571105">
              <w:rPr>
                <w:rFonts w:ascii="Arial" w:hAnsi="Arial" w:cs="Arial"/>
                <w:b/>
                <w:sz w:val="18"/>
                <w:szCs w:val="18"/>
              </w:rPr>
              <w:t xml:space="preserve">procesów </w:t>
            </w:r>
            <w:r>
              <w:rPr>
                <w:rFonts w:ascii="Arial" w:hAnsi="Arial" w:cs="Arial"/>
                <w:b/>
                <w:sz w:val="18"/>
                <w:szCs w:val="18"/>
              </w:rPr>
              <w:t>zarz</w:t>
            </w:r>
            <w:r w:rsidR="00571105">
              <w:rPr>
                <w:rFonts w:ascii="Arial" w:hAnsi="Arial" w:cs="Arial"/>
                <w:b/>
                <w:sz w:val="18"/>
                <w:szCs w:val="18"/>
              </w:rPr>
              <w:t>ą</w:t>
            </w:r>
            <w:r>
              <w:rPr>
                <w:rFonts w:ascii="Arial" w:hAnsi="Arial" w:cs="Arial"/>
                <w:b/>
                <w:sz w:val="18"/>
                <w:szCs w:val="18"/>
              </w:rPr>
              <w:t>dzania i komunikacji w  sądownictwie</w:t>
            </w:r>
            <w:r w:rsidR="00571105">
              <w:rPr>
                <w:rFonts w:ascii="Arial" w:hAnsi="Arial" w:cs="Arial"/>
                <w:b/>
                <w:sz w:val="18"/>
                <w:szCs w:val="18"/>
              </w:rPr>
              <w:t xml:space="preserve"> i prokuraturze</w:t>
            </w:r>
          </w:p>
          <w:p w:rsidR="00214993" w:rsidRDefault="00214993" w:rsidP="00214993">
            <w:pPr>
              <w:spacing w:before="120" w:after="120"/>
              <w:rPr>
                <w:rFonts w:ascii="Arial" w:hAnsi="Arial" w:cs="Arial"/>
                <w:sz w:val="18"/>
                <w:szCs w:val="18"/>
              </w:rPr>
            </w:pPr>
            <w:r>
              <w:rPr>
                <w:rFonts w:ascii="Arial" w:hAnsi="Arial" w:cs="Arial"/>
                <w:sz w:val="18"/>
                <w:szCs w:val="18"/>
              </w:rPr>
              <w:t>Projekt ma na celu:</w:t>
            </w:r>
          </w:p>
          <w:p w:rsidR="00214993" w:rsidRDefault="00214993" w:rsidP="00C242B1">
            <w:pPr>
              <w:pStyle w:val="Akapitzlist"/>
              <w:numPr>
                <w:ilvl w:val="0"/>
                <w:numId w:val="24"/>
              </w:numPr>
              <w:spacing w:before="120" w:after="120"/>
              <w:rPr>
                <w:rFonts w:ascii="Arial" w:hAnsi="Arial" w:cs="Arial"/>
                <w:sz w:val="18"/>
                <w:szCs w:val="18"/>
              </w:rPr>
            </w:pPr>
            <w:r w:rsidRPr="00B76D82">
              <w:rPr>
                <w:rFonts w:ascii="Arial" w:hAnsi="Arial" w:cs="Arial"/>
                <w:sz w:val="18"/>
                <w:szCs w:val="18"/>
              </w:rPr>
              <w:t xml:space="preserve">opracowanie programu  kompleksowego przygotowania rzeczników prasowych sądów i prokuratur </w:t>
            </w:r>
            <w:r>
              <w:rPr>
                <w:rFonts w:ascii="Arial" w:hAnsi="Arial" w:cs="Arial"/>
                <w:sz w:val="18"/>
                <w:szCs w:val="18"/>
              </w:rPr>
              <w:t xml:space="preserve">oraz pracowników biur prasowych </w:t>
            </w:r>
            <w:r w:rsidRPr="00B76D82">
              <w:rPr>
                <w:rFonts w:ascii="Arial" w:hAnsi="Arial" w:cs="Arial"/>
                <w:sz w:val="18"/>
                <w:szCs w:val="18"/>
              </w:rPr>
              <w:t xml:space="preserve">do pełnienia swoich funkcji oraz przygotowania medialnego </w:t>
            </w:r>
            <w:r>
              <w:rPr>
                <w:rFonts w:ascii="Arial" w:hAnsi="Arial" w:cs="Arial"/>
                <w:sz w:val="18"/>
                <w:szCs w:val="18"/>
              </w:rPr>
              <w:t xml:space="preserve">prezesów sądów  i szefów prokuratur </w:t>
            </w:r>
            <w:r w:rsidRPr="00B76D82">
              <w:rPr>
                <w:rFonts w:ascii="Arial" w:hAnsi="Arial" w:cs="Arial"/>
                <w:sz w:val="18"/>
                <w:szCs w:val="18"/>
              </w:rPr>
              <w:t>do kontaktu z opinią publiczną za pośrednictwem mediów</w:t>
            </w:r>
            <w:r>
              <w:rPr>
                <w:rFonts w:ascii="Arial" w:hAnsi="Arial" w:cs="Arial"/>
                <w:sz w:val="18"/>
                <w:szCs w:val="18"/>
              </w:rPr>
              <w:t xml:space="preserve"> </w:t>
            </w:r>
          </w:p>
          <w:p w:rsidR="00214993" w:rsidRPr="00B76D82" w:rsidRDefault="00214993" w:rsidP="00C242B1">
            <w:pPr>
              <w:pStyle w:val="Akapitzlist"/>
              <w:numPr>
                <w:ilvl w:val="0"/>
                <w:numId w:val="24"/>
              </w:numPr>
              <w:spacing w:before="120" w:after="120"/>
              <w:rPr>
                <w:rFonts w:ascii="Arial" w:hAnsi="Arial" w:cs="Arial"/>
                <w:sz w:val="18"/>
                <w:szCs w:val="18"/>
              </w:rPr>
            </w:pPr>
            <w:r w:rsidRPr="00B76D82">
              <w:rPr>
                <w:rFonts w:ascii="Arial" w:hAnsi="Arial" w:cs="Arial"/>
                <w:sz w:val="18"/>
                <w:szCs w:val="18"/>
              </w:rPr>
              <w:t xml:space="preserve">przeprowadzenie szkoleń medialnych dla </w:t>
            </w:r>
            <w:r>
              <w:rPr>
                <w:rFonts w:ascii="Arial" w:hAnsi="Arial" w:cs="Arial"/>
                <w:sz w:val="18"/>
                <w:szCs w:val="18"/>
              </w:rPr>
              <w:t xml:space="preserve">co najmniej </w:t>
            </w:r>
            <w:r w:rsidRPr="00B76D82">
              <w:rPr>
                <w:rFonts w:ascii="Arial" w:hAnsi="Arial" w:cs="Arial"/>
                <w:sz w:val="18"/>
                <w:szCs w:val="18"/>
              </w:rPr>
              <w:t>1000 uczestników (100 rzeczników i zastępców rzeczników sądów okręgowych i apelacyjnych oraz</w:t>
            </w:r>
            <w:r w:rsidR="00A6482C">
              <w:rPr>
                <w:rFonts w:ascii="Arial" w:hAnsi="Arial" w:cs="Arial"/>
                <w:sz w:val="18"/>
                <w:szCs w:val="18"/>
              </w:rPr>
              <w:t xml:space="preserve"> </w:t>
            </w:r>
            <w:r w:rsidRPr="00B76D82">
              <w:rPr>
                <w:rFonts w:ascii="Arial" w:hAnsi="Arial" w:cs="Arial"/>
                <w:sz w:val="18"/>
                <w:szCs w:val="18"/>
              </w:rPr>
              <w:t>100 rzeczników i zastępców rzeczników prokuratur apelacyjnych i okręgowych oraz prokuratur wojskowych i 400 prezesów</w:t>
            </w:r>
            <w:r>
              <w:rPr>
                <w:rFonts w:ascii="Arial" w:hAnsi="Arial" w:cs="Arial"/>
                <w:sz w:val="18"/>
                <w:szCs w:val="18"/>
              </w:rPr>
              <w:t xml:space="preserve"> sądów oraz 400 prokuratorów i pracowników biur prasowych) w formie cyklu 4 szkoleń, dwudniowych w wymiarze po 16 h.</w:t>
            </w:r>
          </w:p>
          <w:p w:rsidR="00214993" w:rsidRDefault="00214993" w:rsidP="00214993">
            <w:pPr>
              <w:spacing w:before="120" w:after="120"/>
              <w:rPr>
                <w:rFonts w:ascii="Arial" w:hAnsi="Arial" w:cs="Arial"/>
                <w:sz w:val="18"/>
                <w:szCs w:val="18"/>
              </w:rPr>
            </w:pPr>
            <w:r>
              <w:rPr>
                <w:rFonts w:ascii="Arial" w:hAnsi="Arial" w:cs="Arial"/>
                <w:sz w:val="18"/>
                <w:szCs w:val="18"/>
              </w:rPr>
              <w:t xml:space="preserve">Projekt  ma stanowić podsumowanie prac zespołów powołanych przez Prokuratora Generalnego oraz Ministerstwo Sprawiedliwości i Krajową Radę Sądownictwa. Tematyka szkolenia dla rzeczników prasowych powinna objąć zalecenia, rekomendacje i dobre praktyki zebrane w raportach i opracowaniach Zespołu. Celem projektów wybranych do dofinansowania w przedmiotowym konkursie, obok szkolenia  będzie operacjonalizacja polityki informacyjnej dla wymiaru sprawiedliwości, sformułowanej w tych raportach i na jej podstawie mają zostać  sformułowane standardy P.R. dla sektora oraz szczegółowa tematyka szkoleń medialnych, które zapewnią efektywność polityki informacyjnej resortu oraz wpłyną na poprawę wizerunku i wzrost zaufania publicznego do wymiaru sprawiedliwości. </w:t>
            </w:r>
          </w:p>
          <w:p w:rsidR="00214993" w:rsidRDefault="00214993" w:rsidP="00214993">
            <w:pPr>
              <w:spacing w:before="120" w:after="120"/>
              <w:rPr>
                <w:rFonts w:ascii="Arial" w:hAnsi="Arial" w:cs="Arial"/>
                <w:sz w:val="18"/>
                <w:szCs w:val="18"/>
              </w:rPr>
            </w:pPr>
            <w:r>
              <w:rPr>
                <w:rFonts w:ascii="Arial" w:hAnsi="Arial" w:cs="Arial"/>
                <w:sz w:val="18"/>
                <w:szCs w:val="18"/>
              </w:rPr>
              <w:t xml:space="preserve">Projekt zakłada realizację działań upowszechniających „dobre praktyki” zawarte w raporcie Zespołu ds. standardów komunikacji w sądach „Komunikacja i wizerunek sądów – zbiór dobrych praktyk dla sądów powszechnych”  stanowiących pierwsze opracowanie standardów </w:t>
            </w:r>
            <w:r>
              <w:rPr>
                <w:rFonts w:ascii="Arial" w:hAnsi="Arial" w:cs="Arial"/>
                <w:sz w:val="18"/>
                <w:szCs w:val="18"/>
              </w:rPr>
              <w:lastRenderedPageBreak/>
              <w:t>komunikacji ze środkami masowego przekazu.</w:t>
            </w:r>
          </w:p>
          <w:p w:rsidR="00214993" w:rsidRDefault="00214993" w:rsidP="00214993">
            <w:pPr>
              <w:spacing w:before="120" w:after="120"/>
              <w:jc w:val="center"/>
              <w:rPr>
                <w:rFonts w:ascii="Arial" w:hAnsi="Arial" w:cs="Arial"/>
                <w:b/>
                <w:sz w:val="18"/>
                <w:szCs w:val="18"/>
              </w:rPr>
            </w:pPr>
          </w:p>
          <w:p w:rsidR="00214993" w:rsidRDefault="00214993" w:rsidP="00214993">
            <w:pPr>
              <w:spacing w:before="120" w:after="120"/>
              <w:jc w:val="center"/>
              <w:rPr>
                <w:rFonts w:ascii="Arial" w:hAnsi="Arial" w:cs="Arial"/>
                <w:b/>
                <w:sz w:val="18"/>
                <w:szCs w:val="18"/>
              </w:rPr>
            </w:pPr>
          </w:p>
        </w:tc>
      </w:tr>
      <w:tr w:rsidR="00214993" w:rsidTr="00214993">
        <w:trPr>
          <w:trHeight w:val="386"/>
          <w:jc w:val="center"/>
        </w:trPr>
        <w:tc>
          <w:tcPr>
            <w:tcW w:w="855"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lastRenderedPageBreak/>
              <w:t>Priorytet inwestycyjny</w:t>
            </w:r>
          </w:p>
        </w:tc>
        <w:tc>
          <w:tcPr>
            <w:tcW w:w="4145" w:type="pct"/>
            <w:gridSpan w:val="36"/>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781B8C">
            <w:pPr>
              <w:spacing w:before="120" w:after="120"/>
              <w:rPr>
                <w:rFonts w:ascii="Arial" w:hAnsi="Arial" w:cs="Arial"/>
                <w:b/>
                <w:sz w:val="18"/>
                <w:szCs w:val="18"/>
              </w:rPr>
            </w:pPr>
            <w:r w:rsidRPr="00781B8C">
              <w:rPr>
                <w:rFonts w:ascii="Arial" w:hAnsi="Arial" w:cs="Arial"/>
                <w:b/>
                <w:sz w:val="18"/>
                <w:szCs w:val="18"/>
              </w:rPr>
              <w:t>11.</w:t>
            </w:r>
            <w:r w:rsidR="00781B8C">
              <w:rPr>
                <w:rFonts w:ascii="Arial" w:hAnsi="Arial" w:cs="Arial"/>
                <w:b/>
                <w:sz w:val="18"/>
                <w:szCs w:val="18"/>
              </w:rPr>
              <w:t xml:space="preserve">I </w:t>
            </w:r>
            <w:r>
              <w:rPr>
                <w:rFonts w:ascii="Arial" w:hAnsi="Arial" w:cs="Arial"/>
                <w:b/>
                <w:sz w:val="18"/>
                <w:szCs w:val="18"/>
              </w:rPr>
              <w:t xml:space="preserve">Inwestycje w zdolności instytucjonalne i w </w:t>
            </w:r>
            <w:r w:rsidR="00395E7E">
              <w:rPr>
                <w:rFonts w:ascii="Arial" w:hAnsi="Arial" w:cs="Arial"/>
                <w:b/>
                <w:sz w:val="18"/>
                <w:szCs w:val="18"/>
              </w:rPr>
              <w:t xml:space="preserve">sprawność </w:t>
            </w:r>
            <w:r>
              <w:rPr>
                <w:rFonts w:ascii="Arial" w:hAnsi="Arial" w:cs="Arial"/>
                <w:b/>
                <w:sz w:val="18"/>
                <w:szCs w:val="18"/>
              </w:rPr>
              <w:t xml:space="preserve">administracji </w:t>
            </w:r>
            <w:r w:rsidR="00395E7E">
              <w:rPr>
                <w:rFonts w:ascii="Arial" w:hAnsi="Arial" w:cs="Arial"/>
                <w:b/>
                <w:sz w:val="18"/>
                <w:szCs w:val="18"/>
              </w:rPr>
              <w:t xml:space="preserve">publicznej </w:t>
            </w:r>
            <w:r>
              <w:rPr>
                <w:rFonts w:ascii="Arial" w:hAnsi="Arial" w:cs="Arial"/>
                <w:b/>
                <w:sz w:val="18"/>
                <w:szCs w:val="18"/>
              </w:rPr>
              <w:t xml:space="preserve">oraz </w:t>
            </w:r>
            <w:r w:rsidR="00395E7E">
              <w:rPr>
                <w:rFonts w:ascii="Arial" w:hAnsi="Arial" w:cs="Arial"/>
                <w:b/>
                <w:sz w:val="18"/>
                <w:szCs w:val="18"/>
              </w:rPr>
              <w:t xml:space="preserve">efektywność </w:t>
            </w:r>
            <w:r>
              <w:rPr>
                <w:rFonts w:ascii="Arial" w:hAnsi="Arial" w:cs="Arial"/>
                <w:b/>
                <w:sz w:val="18"/>
                <w:szCs w:val="18"/>
              </w:rPr>
              <w:t>usług publicznych na szczeblu krajowym, regionalnym i lokalnym w celu przeprowadzenia reform, z uwzględnieniem lepszego stanowienia prawa i dobrego rządzenia.</w:t>
            </w:r>
          </w:p>
        </w:tc>
      </w:tr>
      <w:tr w:rsidR="00214993" w:rsidTr="00214993">
        <w:trPr>
          <w:trHeight w:val="545"/>
          <w:jc w:val="center"/>
        </w:trPr>
        <w:tc>
          <w:tcPr>
            <w:tcW w:w="855" w:type="pct"/>
            <w:gridSpan w:val="2"/>
            <w:tcBorders>
              <w:top w:val="single" w:sz="6" w:space="0" w:color="auto"/>
              <w:left w:val="single" w:sz="1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58" w:type="pct"/>
            <w:gridSpan w:val="3"/>
            <w:tcBorders>
              <w:top w:val="single" w:sz="6" w:space="0" w:color="auto"/>
              <w:bottom w:val="single" w:sz="6" w:space="0" w:color="auto"/>
              <w:right w:val="single" w:sz="2" w:space="0" w:color="auto"/>
            </w:tcBorders>
            <w:vAlign w:val="center"/>
          </w:tcPr>
          <w:p w:rsidR="00214993" w:rsidRPr="00DD57B7" w:rsidRDefault="00665707" w:rsidP="00214993">
            <w:pPr>
              <w:spacing w:after="0" w:line="240" w:lineRule="auto"/>
              <w:jc w:val="center"/>
              <w:rPr>
                <w:rFonts w:ascii="Arial" w:hAnsi="Arial" w:cs="Arial"/>
                <w:i/>
                <w:sz w:val="18"/>
                <w:szCs w:val="18"/>
              </w:rPr>
            </w:pPr>
            <w:r>
              <w:rPr>
                <w:rFonts w:ascii="Arial" w:hAnsi="Arial" w:cs="Arial"/>
                <w:i/>
                <w:sz w:val="18"/>
                <w:szCs w:val="18"/>
              </w:rPr>
              <w:t>1</w:t>
            </w:r>
          </w:p>
        </w:tc>
        <w:tc>
          <w:tcPr>
            <w:tcW w:w="1022" w:type="pct"/>
            <w:gridSpan w:val="9"/>
            <w:tcBorders>
              <w:top w:val="single" w:sz="2" w:space="0" w:color="auto"/>
              <w:left w:val="single" w:sz="2" w:space="0" w:color="auto"/>
              <w:bottom w:val="single" w:sz="2" w:space="0" w:color="auto"/>
              <w:right w:val="single" w:sz="2" w:space="0" w:color="auto"/>
            </w:tcBorders>
            <w:shd w:val="clear" w:color="auto" w:fill="B6DDE8"/>
            <w:vAlign w:val="center"/>
          </w:tcPr>
          <w:p w:rsidR="00214993" w:rsidRPr="00217EE6" w:rsidDel="004D2A86" w:rsidRDefault="00214993" w:rsidP="00214993">
            <w:pPr>
              <w:spacing w:after="0" w:line="240" w:lineRule="auto"/>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34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Del="004D2A86"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w:t>
            </w:r>
          </w:p>
        </w:tc>
        <w:tc>
          <w:tcPr>
            <w:tcW w:w="34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r>
              <w:rPr>
                <w:rFonts w:ascii="Arial" w:hAnsi="Arial" w:cs="Arial"/>
                <w:sz w:val="18"/>
                <w:szCs w:val="18"/>
              </w:rPr>
              <w:t>x</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II</w:t>
            </w:r>
          </w:p>
        </w:tc>
        <w:tc>
          <w:tcPr>
            <w:tcW w:w="34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c>
          <w:tcPr>
            <w:tcW w:w="3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III</w:t>
            </w: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c>
          <w:tcPr>
            <w:tcW w:w="34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IV</w:t>
            </w:r>
          </w:p>
        </w:tc>
        <w:tc>
          <w:tcPr>
            <w:tcW w:w="363"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214993" w:rsidRPr="00EE4DC5" w:rsidRDefault="00214993" w:rsidP="00214993">
            <w:pPr>
              <w:spacing w:after="0" w:line="240" w:lineRule="auto"/>
              <w:jc w:val="center"/>
              <w:rPr>
                <w:rFonts w:ascii="Arial" w:hAnsi="Arial" w:cs="Arial"/>
                <w:sz w:val="18"/>
                <w:szCs w:val="18"/>
              </w:rPr>
            </w:pPr>
          </w:p>
        </w:tc>
      </w:tr>
      <w:tr w:rsidR="00214993" w:rsidTr="00214993">
        <w:trPr>
          <w:trHeight w:val="822"/>
          <w:jc w:val="center"/>
        </w:trPr>
        <w:tc>
          <w:tcPr>
            <w:tcW w:w="855" w:type="pct"/>
            <w:gridSpan w:val="2"/>
            <w:vMerge w:val="restart"/>
            <w:tcBorders>
              <w:top w:val="single" w:sz="2" w:space="0" w:color="auto"/>
              <w:left w:val="single" w:sz="12" w:space="0" w:color="auto"/>
              <w:right w:val="single" w:sz="2" w:space="0" w:color="auto"/>
            </w:tcBorders>
            <w:shd w:val="clear" w:color="auto" w:fill="B6DDE8"/>
            <w:vAlign w:val="center"/>
          </w:tcPr>
          <w:p w:rsidR="00214993" w:rsidRDefault="00214993" w:rsidP="00214993">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r>
              <w:rPr>
                <w:rStyle w:val="Odwoanieprzypisudolnego"/>
                <w:rFonts w:ascii="Arial" w:hAnsi="Arial" w:cs="Arial"/>
                <w:sz w:val="18"/>
                <w:szCs w:val="18"/>
              </w:rPr>
              <w:footnoteReference w:id="61"/>
            </w:r>
          </w:p>
        </w:tc>
        <w:tc>
          <w:tcPr>
            <w:tcW w:w="35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2</w:t>
            </w:r>
          </w:p>
        </w:tc>
        <w:tc>
          <w:tcPr>
            <w:tcW w:w="3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3</w:t>
            </w:r>
          </w:p>
        </w:tc>
        <w:tc>
          <w:tcPr>
            <w:tcW w:w="338"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4</w:t>
            </w:r>
          </w:p>
        </w:tc>
        <w:tc>
          <w:tcPr>
            <w:tcW w:w="34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5</w:t>
            </w:r>
          </w:p>
        </w:tc>
        <w:tc>
          <w:tcPr>
            <w:tcW w:w="34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6</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7</w:t>
            </w:r>
          </w:p>
        </w:tc>
        <w:tc>
          <w:tcPr>
            <w:tcW w:w="34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8</w:t>
            </w:r>
          </w:p>
        </w:tc>
        <w:tc>
          <w:tcPr>
            <w:tcW w:w="3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9</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10</w:t>
            </w:r>
          </w:p>
        </w:tc>
        <w:tc>
          <w:tcPr>
            <w:tcW w:w="34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11</w:t>
            </w:r>
          </w:p>
        </w:tc>
        <w:tc>
          <w:tcPr>
            <w:tcW w:w="363"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214993" w:rsidRPr="00EE4DC5" w:rsidRDefault="00214993" w:rsidP="00214993">
            <w:pPr>
              <w:spacing w:after="0" w:line="240" w:lineRule="auto"/>
              <w:jc w:val="center"/>
              <w:rPr>
                <w:rFonts w:ascii="Arial" w:hAnsi="Arial" w:cs="Arial"/>
                <w:b/>
                <w:sz w:val="20"/>
                <w:szCs w:val="20"/>
              </w:rPr>
            </w:pPr>
            <w:r w:rsidRPr="00EE4DC5">
              <w:rPr>
                <w:rFonts w:ascii="Arial" w:hAnsi="Arial" w:cs="Arial"/>
                <w:b/>
                <w:sz w:val="20"/>
                <w:szCs w:val="20"/>
              </w:rPr>
              <w:t>12</w:t>
            </w:r>
          </w:p>
        </w:tc>
      </w:tr>
      <w:tr w:rsidR="00214993" w:rsidTr="00214993">
        <w:trPr>
          <w:trHeight w:val="682"/>
          <w:jc w:val="center"/>
        </w:trPr>
        <w:tc>
          <w:tcPr>
            <w:tcW w:w="855" w:type="pct"/>
            <w:gridSpan w:val="2"/>
            <w:vMerge/>
            <w:tcBorders>
              <w:left w:val="single" w:sz="12" w:space="0" w:color="auto"/>
              <w:bottom w:val="single" w:sz="2" w:space="0" w:color="auto"/>
              <w:right w:val="single" w:sz="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p>
        </w:tc>
        <w:tc>
          <w:tcPr>
            <w:tcW w:w="35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c>
          <w:tcPr>
            <w:tcW w:w="338"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41"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363"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r>
      <w:tr w:rsidR="00214993" w:rsidTr="00214993">
        <w:trPr>
          <w:trHeight w:val="682"/>
          <w:jc w:val="center"/>
        </w:trPr>
        <w:tc>
          <w:tcPr>
            <w:tcW w:w="855" w:type="pct"/>
            <w:gridSpan w:val="2"/>
            <w:tcBorders>
              <w:left w:val="single" w:sz="12" w:space="0" w:color="auto"/>
              <w:bottom w:val="single" w:sz="2" w:space="0" w:color="auto"/>
              <w:right w:val="single" w:sz="2" w:space="0" w:color="auto"/>
            </w:tcBorders>
            <w:shd w:val="clear" w:color="auto" w:fill="B6DDE8"/>
            <w:vAlign w:val="center"/>
          </w:tcPr>
          <w:p w:rsidR="00214993" w:rsidRPr="0061333E" w:rsidRDefault="00214993" w:rsidP="00214993">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1042"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7D0EDC" w:rsidRDefault="00214993" w:rsidP="00214993">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030" w:type="pct"/>
            <w:gridSpan w:val="11"/>
            <w:tcBorders>
              <w:top w:val="single" w:sz="6" w:space="0" w:color="auto"/>
              <w:left w:val="single" w:sz="2" w:space="0" w:color="auto"/>
              <w:bottom w:val="single" w:sz="6" w:space="0" w:color="auto"/>
              <w:right w:val="single" w:sz="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p>
        </w:tc>
        <w:tc>
          <w:tcPr>
            <w:tcW w:w="993"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7D0EDC" w:rsidRDefault="00214993" w:rsidP="00214993">
            <w:pPr>
              <w:spacing w:after="0" w:line="240" w:lineRule="auto"/>
              <w:jc w:val="center"/>
              <w:rPr>
                <w:rFonts w:ascii="Arial" w:hAnsi="Arial" w:cs="Arial"/>
                <w:b/>
                <w:sz w:val="18"/>
                <w:szCs w:val="18"/>
              </w:rPr>
            </w:pPr>
            <w:r w:rsidRPr="00EE4DC5">
              <w:rPr>
                <w:rFonts w:ascii="Arial" w:hAnsi="Arial" w:cs="Arial"/>
                <w:b/>
                <w:sz w:val="18"/>
                <w:szCs w:val="18"/>
              </w:rPr>
              <w:t>NIE</w:t>
            </w:r>
          </w:p>
        </w:tc>
        <w:tc>
          <w:tcPr>
            <w:tcW w:w="1080" w:type="pct"/>
            <w:gridSpan w:val="11"/>
            <w:tcBorders>
              <w:top w:val="single" w:sz="6" w:space="0" w:color="auto"/>
              <w:left w:val="single" w:sz="2" w:space="0" w:color="auto"/>
              <w:bottom w:val="single" w:sz="6" w:space="0" w:color="auto"/>
              <w:right w:val="single" w:sz="12" w:space="0" w:color="auto"/>
            </w:tcBorders>
            <w:shd w:val="clear" w:color="auto" w:fill="FFFFFF"/>
            <w:vAlign w:val="center"/>
          </w:tcPr>
          <w:p w:rsidR="00214993"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r>
      <w:tr w:rsidR="00214993" w:rsidTr="00214993">
        <w:trPr>
          <w:jc w:val="center"/>
        </w:trPr>
        <w:tc>
          <w:tcPr>
            <w:tcW w:w="855" w:type="pct"/>
            <w:gridSpan w:val="2"/>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Planowana alokacja (PLN)</w:t>
            </w:r>
          </w:p>
        </w:tc>
        <w:tc>
          <w:tcPr>
            <w:tcW w:w="4145" w:type="pct"/>
            <w:gridSpan w:val="36"/>
            <w:tcBorders>
              <w:top w:val="single" w:sz="6" w:space="0" w:color="auto"/>
              <w:bottom w:val="single" w:sz="6" w:space="0" w:color="auto"/>
              <w:right w:val="single" w:sz="12" w:space="0" w:color="auto"/>
            </w:tcBorders>
            <w:vAlign w:val="center"/>
          </w:tcPr>
          <w:p w:rsidR="00214993" w:rsidRPr="00496EDB" w:rsidRDefault="00C242B1" w:rsidP="00214993">
            <w:pPr>
              <w:ind w:left="57"/>
              <w:rPr>
                <w:rFonts w:ascii="Arial" w:hAnsi="Arial" w:cs="Arial"/>
                <w:b/>
                <w:sz w:val="18"/>
                <w:szCs w:val="18"/>
              </w:rPr>
            </w:pPr>
            <w:r w:rsidRPr="000406EF">
              <w:rPr>
                <w:rFonts w:ascii="Arial" w:hAnsi="Arial" w:cs="Arial"/>
                <w:b/>
                <w:sz w:val="18"/>
                <w:szCs w:val="18"/>
              </w:rPr>
              <w:t>6.000.000</w:t>
            </w:r>
            <w:r w:rsidR="00214993" w:rsidRPr="000406EF">
              <w:rPr>
                <w:rFonts w:ascii="Arial" w:hAnsi="Arial" w:cs="Arial"/>
                <w:b/>
                <w:sz w:val="18"/>
                <w:szCs w:val="18"/>
              </w:rPr>
              <w:t xml:space="preserve"> PLN</w:t>
            </w:r>
          </w:p>
        </w:tc>
      </w:tr>
      <w:tr w:rsidR="00214993"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B6DDE8"/>
            <w:vAlign w:val="center"/>
          </w:tcPr>
          <w:p w:rsidR="00214993" w:rsidRPr="004F1561" w:rsidRDefault="00214993" w:rsidP="00214993">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214993" w:rsidTr="00214993">
        <w:trPr>
          <w:trHeight w:val="386"/>
          <w:jc w:val="center"/>
        </w:trPr>
        <w:tc>
          <w:tcPr>
            <w:tcW w:w="855" w:type="pct"/>
            <w:gridSpan w:val="2"/>
            <w:tcBorders>
              <w:top w:val="single" w:sz="6" w:space="0" w:color="auto"/>
              <w:left w:val="single" w:sz="12" w:space="0" w:color="auto"/>
              <w:bottom w:val="single" w:sz="6" w:space="0" w:color="auto"/>
            </w:tcBorders>
            <w:shd w:val="clear" w:color="auto" w:fill="B6DDE8"/>
            <w:vAlign w:val="center"/>
          </w:tcPr>
          <w:p w:rsidR="00214993" w:rsidRPr="00EE4DC5" w:rsidRDefault="00214993" w:rsidP="00214993">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58" w:type="pct"/>
            <w:gridSpan w:val="3"/>
            <w:tcBorders>
              <w:top w:val="single" w:sz="6" w:space="0" w:color="auto"/>
              <w:bottom w:val="single" w:sz="6" w:space="0" w:color="auto"/>
              <w:right w:val="single" w:sz="6" w:space="0" w:color="auto"/>
            </w:tcBorders>
            <w:vAlign w:val="center"/>
          </w:tcPr>
          <w:p w:rsidR="00214993" w:rsidRPr="00793CCD" w:rsidRDefault="00214993" w:rsidP="00214993">
            <w:pPr>
              <w:spacing w:before="120" w:after="120"/>
              <w:jc w:val="center"/>
              <w:rPr>
                <w:rFonts w:ascii="Arial" w:hAnsi="Arial" w:cs="Arial"/>
                <w:i/>
                <w:sz w:val="18"/>
                <w:szCs w:val="18"/>
              </w:rPr>
            </w:pPr>
          </w:p>
        </w:tc>
        <w:tc>
          <w:tcPr>
            <w:tcW w:w="553" w:type="pct"/>
            <w:gridSpan w:val="3"/>
            <w:tcBorders>
              <w:top w:val="single" w:sz="6" w:space="0" w:color="auto"/>
              <w:bottom w:val="single" w:sz="6" w:space="0" w:color="auto"/>
              <w:right w:val="single" w:sz="6" w:space="0" w:color="auto"/>
            </w:tcBorders>
            <w:shd w:val="clear" w:color="auto" w:fill="B6DDE8"/>
            <w:vAlign w:val="center"/>
          </w:tcPr>
          <w:p w:rsidR="00214993" w:rsidRPr="00EE4DC5" w:rsidRDefault="00214993" w:rsidP="00214993">
            <w:pPr>
              <w:spacing w:before="120" w:after="120"/>
              <w:jc w:val="center"/>
              <w:rPr>
                <w:rFonts w:ascii="Arial" w:hAnsi="Arial" w:cs="Arial"/>
                <w:b/>
                <w:i/>
                <w:sz w:val="18"/>
                <w:szCs w:val="18"/>
              </w:rPr>
            </w:pPr>
            <w:r w:rsidRPr="00EE4DC5">
              <w:rPr>
                <w:rFonts w:ascii="Arial" w:hAnsi="Arial" w:cs="Arial"/>
                <w:b/>
                <w:sz w:val="18"/>
                <w:szCs w:val="18"/>
              </w:rPr>
              <w:t>NIE</w:t>
            </w:r>
          </w:p>
        </w:tc>
        <w:tc>
          <w:tcPr>
            <w:tcW w:w="355" w:type="pct"/>
            <w:gridSpan w:val="5"/>
            <w:tcBorders>
              <w:top w:val="single" w:sz="6" w:space="0" w:color="auto"/>
              <w:bottom w:val="single" w:sz="6" w:space="0" w:color="auto"/>
              <w:right w:val="single" w:sz="6" w:space="0" w:color="auto"/>
            </w:tcBorders>
            <w:vAlign w:val="center"/>
          </w:tcPr>
          <w:p w:rsidR="00214993" w:rsidRPr="00793CCD" w:rsidRDefault="00214993" w:rsidP="00214993">
            <w:pPr>
              <w:spacing w:before="120" w:after="120"/>
              <w:jc w:val="center"/>
              <w:rPr>
                <w:rFonts w:ascii="Arial" w:hAnsi="Arial" w:cs="Arial"/>
                <w:i/>
                <w:sz w:val="18"/>
                <w:szCs w:val="18"/>
              </w:rPr>
            </w:pPr>
            <w:r>
              <w:rPr>
                <w:rFonts w:ascii="Arial" w:hAnsi="Arial" w:cs="Arial"/>
                <w:i/>
                <w:sz w:val="18"/>
                <w:szCs w:val="18"/>
              </w:rPr>
              <w:t>x</w:t>
            </w:r>
          </w:p>
        </w:tc>
        <w:tc>
          <w:tcPr>
            <w:tcW w:w="1799"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214993" w:rsidRPr="00082D54" w:rsidRDefault="00214993" w:rsidP="00214993">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80"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4F1561" w:rsidRDefault="00214993" w:rsidP="00214993">
            <w:pPr>
              <w:spacing w:before="120" w:after="120"/>
              <w:jc w:val="center"/>
              <w:rPr>
                <w:rFonts w:ascii="Arial" w:hAnsi="Arial" w:cs="Arial"/>
                <w:sz w:val="18"/>
                <w:szCs w:val="18"/>
              </w:rPr>
            </w:pPr>
            <w:r>
              <w:rPr>
                <w:rFonts w:ascii="Arial" w:hAnsi="Arial" w:cs="Arial"/>
                <w:sz w:val="18"/>
                <w:szCs w:val="18"/>
              </w:rPr>
              <w:t>……….. %</w:t>
            </w:r>
          </w:p>
        </w:tc>
      </w:tr>
      <w:tr w:rsidR="00214993" w:rsidTr="00214993">
        <w:trPr>
          <w:trHeight w:val="680"/>
          <w:jc w:val="center"/>
        </w:trPr>
        <w:tc>
          <w:tcPr>
            <w:tcW w:w="855" w:type="pct"/>
            <w:gridSpan w:val="2"/>
            <w:vMerge w:val="restart"/>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45" w:type="pct"/>
            <w:gridSpan w:val="36"/>
            <w:tcBorders>
              <w:top w:val="single" w:sz="6" w:space="0" w:color="auto"/>
              <w:bottom w:val="single" w:sz="6"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Szkolenia dla sędziów, urzędników i innych pracowników zatrudnionych 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p>
        </w:tc>
      </w:tr>
      <w:tr w:rsidR="00214993" w:rsidTr="00214993">
        <w:trPr>
          <w:trHeight w:val="680"/>
          <w:jc w:val="center"/>
        </w:trPr>
        <w:tc>
          <w:tcPr>
            <w:tcW w:w="855" w:type="pct"/>
            <w:gridSpan w:val="2"/>
            <w:vMerge/>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4145" w:type="pct"/>
            <w:gridSpan w:val="36"/>
            <w:tcBorders>
              <w:top w:val="single" w:sz="6" w:space="0" w:color="auto"/>
              <w:bottom w:val="single" w:sz="6"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2.</w:t>
            </w:r>
          </w:p>
        </w:tc>
      </w:tr>
      <w:tr w:rsidR="00214993" w:rsidTr="00214993">
        <w:trPr>
          <w:trHeight w:val="680"/>
          <w:jc w:val="center"/>
        </w:trPr>
        <w:tc>
          <w:tcPr>
            <w:tcW w:w="855" w:type="pct"/>
            <w:gridSpan w:val="2"/>
            <w:vMerge/>
            <w:tcBorders>
              <w:top w:val="single" w:sz="6" w:space="0" w:color="auto"/>
              <w:left w:val="single" w:sz="12" w:space="0" w:color="auto"/>
              <w:bottom w:val="single" w:sz="6"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4145" w:type="pct"/>
            <w:gridSpan w:val="36"/>
            <w:tcBorders>
              <w:top w:val="single" w:sz="6" w:space="0" w:color="auto"/>
              <w:bottom w:val="single" w:sz="6"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3.</w:t>
            </w:r>
          </w:p>
        </w:tc>
      </w:tr>
      <w:tr w:rsidR="00214993" w:rsidTr="00214993">
        <w:trPr>
          <w:trHeight w:val="680"/>
          <w:jc w:val="center"/>
        </w:trPr>
        <w:tc>
          <w:tcPr>
            <w:tcW w:w="855" w:type="pct"/>
            <w:gridSpan w:val="2"/>
            <w:vMerge/>
            <w:tcBorders>
              <w:top w:val="single" w:sz="6" w:space="0" w:color="auto"/>
              <w:left w:val="single" w:sz="12" w:space="0" w:color="auto"/>
              <w:bottom w:val="single" w:sz="12" w:space="0" w:color="auto"/>
            </w:tcBorders>
            <w:shd w:val="clear" w:color="auto" w:fill="B6DDE8"/>
            <w:vAlign w:val="center"/>
          </w:tcPr>
          <w:p w:rsidR="00214993" w:rsidRDefault="00214993" w:rsidP="00214993">
            <w:pPr>
              <w:spacing w:before="120" w:after="120"/>
              <w:jc w:val="center"/>
              <w:rPr>
                <w:rFonts w:ascii="Arial" w:hAnsi="Arial" w:cs="Arial"/>
                <w:sz w:val="18"/>
                <w:szCs w:val="18"/>
              </w:rPr>
            </w:pPr>
          </w:p>
        </w:tc>
        <w:tc>
          <w:tcPr>
            <w:tcW w:w="4145" w:type="pct"/>
            <w:gridSpan w:val="36"/>
            <w:tcBorders>
              <w:top w:val="single" w:sz="6" w:space="0" w:color="auto"/>
              <w:bottom w:val="single" w:sz="12" w:space="0" w:color="auto"/>
              <w:right w:val="single" w:sz="12" w:space="0" w:color="auto"/>
            </w:tcBorders>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w:t>
            </w:r>
          </w:p>
        </w:tc>
      </w:tr>
      <w:tr w:rsidR="00214993"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sz w:val="18"/>
                <w:szCs w:val="18"/>
              </w:rPr>
            </w:pPr>
            <w:r>
              <w:rPr>
                <w:rFonts w:ascii="Arial" w:hAnsi="Arial" w:cs="Arial"/>
                <w:b/>
                <w:sz w:val="18"/>
                <w:szCs w:val="18"/>
              </w:rPr>
              <w:lastRenderedPageBreak/>
              <w:t>ZAKŁADANE EFEKTY KONKURSU WYRAŻONE WSKAŹNIKAMI (W PODZIALE NA PŁEĆ I OGÓŁEM)</w:t>
            </w:r>
          </w:p>
        </w:tc>
      </w:tr>
      <w:tr w:rsidR="00214993"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r>
              <w:rPr>
                <w:rFonts w:ascii="Arial" w:hAnsi="Arial" w:cs="Arial"/>
                <w:b/>
                <w:sz w:val="18"/>
                <w:szCs w:val="18"/>
              </w:rPr>
              <w:t>WSKAŹNIKI REZULTATU</w:t>
            </w:r>
          </w:p>
        </w:tc>
      </w:tr>
      <w:tr w:rsidR="00214993" w:rsidTr="00214993">
        <w:trPr>
          <w:trHeight w:val="567"/>
          <w:jc w:val="center"/>
        </w:trPr>
        <w:tc>
          <w:tcPr>
            <w:tcW w:w="2523" w:type="pct"/>
            <w:gridSpan w:val="17"/>
            <w:vMerge w:val="restart"/>
            <w:tcBorders>
              <w:top w:val="single" w:sz="12" w:space="0" w:color="auto"/>
              <w:left w:val="single" w:sz="12" w:space="0" w:color="auto"/>
              <w:right w:val="single" w:sz="6"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Nazwa wskaźnika</w:t>
            </w:r>
          </w:p>
        </w:tc>
        <w:tc>
          <w:tcPr>
            <w:tcW w:w="2477" w:type="pct"/>
            <w:gridSpan w:val="21"/>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214993" w:rsidRPr="00052D43" w:rsidTr="00214993">
        <w:trPr>
          <w:trHeight w:val="567"/>
          <w:jc w:val="center"/>
        </w:trPr>
        <w:tc>
          <w:tcPr>
            <w:tcW w:w="2523" w:type="pct"/>
            <w:gridSpan w:val="17"/>
            <w:vMerge/>
            <w:tcBorders>
              <w:left w:val="single" w:sz="12"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397"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62"/>
            </w:r>
            <w:r w:rsidRPr="00052D43">
              <w:rPr>
                <w:rFonts w:ascii="Arial" w:hAnsi="Arial" w:cs="Arial"/>
                <w:sz w:val="18"/>
                <w:szCs w:val="18"/>
              </w:rPr>
              <w:t>:</w:t>
            </w:r>
          </w:p>
        </w:tc>
        <w:tc>
          <w:tcPr>
            <w:tcW w:w="1080" w:type="pct"/>
            <w:gridSpan w:val="11"/>
            <w:vMerge w:val="restart"/>
            <w:tcBorders>
              <w:top w:val="single" w:sz="4" w:space="0" w:color="auto"/>
              <w:left w:val="single" w:sz="4" w:space="0" w:color="auto"/>
              <w:right w:val="single" w:sz="12"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214993" w:rsidRPr="00052D43" w:rsidTr="00214993">
        <w:trPr>
          <w:trHeight w:val="567"/>
          <w:jc w:val="center"/>
        </w:trPr>
        <w:tc>
          <w:tcPr>
            <w:tcW w:w="2523" w:type="pct"/>
            <w:gridSpan w:val="17"/>
            <w:vMerge/>
            <w:tcBorders>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743"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Kobiety</w:t>
            </w:r>
          </w:p>
        </w:tc>
        <w:tc>
          <w:tcPr>
            <w:tcW w:w="653"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80" w:type="pct"/>
            <w:gridSpan w:val="11"/>
            <w:vMerge/>
            <w:tcBorders>
              <w:left w:val="single" w:sz="4" w:space="0" w:color="auto"/>
              <w:bottom w:val="single" w:sz="6" w:space="0" w:color="auto"/>
              <w:right w:val="single" w:sz="12"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p>
        </w:tc>
      </w:tr>
      <w:tr w:rsidR="00214993" w:rsidRPr="00052D43" w:rsidTr="00214993">
        <w:trPr>
          <w:trHeight w:val="567"/>
          <w:jc w:val="center"/>
        </w:trPr>
        <w:tc>
          <w:tcPr>
            <w:tcW w:w="2523"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C242B1">
            <w:pPr>
              <w:numPr>
                <w:ilvl w:val="0"/>
                <w:numId w:val="18"/>
              </w:numPr>
              <w:spacing w:before="120" w:after="120"/>
              <w:rPr>
                <w:rFonts w:ascii="Arial" w:hAnsi="Arial" w:cs="Arial"/>
                <w:b/>
                <w:sz w:val="18"/>
                <w:szCs w:val="18"/>
              </w:rPr>
            </w:pPr>
          </w:p>
        </w:tc>
        <w:tc>
          <w:tcPr>
            <w:tcW w:w="743"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653"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0" w:type="pct"/>
            <w:gridSpan w:val="11"/>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r>
      <w:tr w:rsidR="00214993" w:rsidRPr="00052D43" w:rsidTr="00214993">
        <w:trPr>
          <w:trHeight w:val="567"/>
          <w:jc w:val="center"/>
        </w:trPr>
        <w:tc>
          <w:tcPr>
            <w:tcW w:w="2523"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b/>
                <w:sz w:val="18"/>
                <w:szCs w:val="18"/>
              </w:rPr>
            </w:pPr>
            <w:r w:rsidRPr="006921C8">
              <w:rPr>
                <w:rFonts w:ascii="Arial" w:hAnsi="Arial" w:cs="Arial"/>
                <w:sz w:val="18"/>
                <w:szCs w:val="18"/>
              </w:rPr>
              <w:t>2.</w:t>
            </w:r>
          </w:p>
        </w:tc>
        <w:tc>
          <w:tcPr>
            <w:tcW w:w="743"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653"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0" w:type="pct"/>
            <w:gridSpan w:val="11"/>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r>
      <w:tr w:rsidR="00214993" w:rsidRPr="00052D43" w:rsidTr="00214993">
        <w:trPr>
          <w:trHeight w:val="567"/>
          <w:jc w:val="center"/>
        </w:trPr>
        <w:tc>
          <w:tcPr>
            <w:tcW w:w="2523"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b/>
                <w:sz w:val="18"/>
                <w:szCs w:val="18"/>
              </w:rPr>
            </w:pPr>
            <w:r w:rsidRPr="006921C8">
              <w:rPr>
                <w:rFonts w:ascii="Arial" w:hAnsi="Arial" w:cs="Arial"/>
                <w:sz w:val="18"/>
                <w:szCs w:val="18"/>
              </w:rPr>
              <w:t>…</w:t>
            </w:r>
          </w:p>
        </w:tc>
        <w:tc>
          <w:tcPr>
            <w:tcW w:w="743"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653"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c>
          <w:tcPr>
            <w:tcW w:w="1080" w:type="pct"/>
            <w:gridSpan w:val="11"/>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052D43" w:rsidRDefault="00214993" w:rsidP="00214993">
            <w:pPr>
              <w:spacing w:before="120" w:after="120"/>
              <w:ind w:left="57"/>
              <w:jc w:val="center"/>
              <w:rPr>
                <w:rFonts w:ascii="Arial" w:hAnsi="Arial" w:cs="Arial"/>
                <w:sz w:val="18"/>
                <w:szCs w:val="18"/>
              </w:rPr>
            </w:pPr>
          </w:p>
        </w:tc>
      </w:tr>
      <w:tr w:rsidR="00214993" w:rsidTr="00214993">
        <w:trPr>
          <w:trHeight w:val="567"/>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4F1561" w:rsidRDefault="00214993" w:rsidP="00214993">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214993" w:rsidTr="00214993">
        <w:trPr>
          <w:trHeight w:val="567"/>
          <w:jc w:val="center"/>
        </w:trPr>
        <w:tc>
          <w:tcPr>
            <w:tcW w:w="2523" w:type="pct"/>
            <w:gridSpan w:val="17"/>
            <w:vMerge w:val="restart"/>
            <w:tcBorders>
              <w:top w:val="single" w:sz="12" w:space="0" w:color="auto"/>
              <w:left w:val="single" w:sz="12" w:space="0" w:color="auto"/>
              <w:right w:val="single" w:sz="6"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Nazwa wskaźnika</w:t>
            </w:r>
          </w:p>
        </w:tc>
        <w:tc>
          <w:tcPr>
            <w:tcW w:w="2477" w:type="pct"/>
            <w:gridSpan w:val="21"/>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214993" w:rsidTr="00214993">
        <w:trPr>
          <w:trHeight w:val="567"/>
          <w:jc w:val="center"/>
        </w:trPr>
        <w:tc>
          <w:tcPr>
            <w:tcW w:w="2523" w:type="pct"/>
            <w:gridSpan w:val="17"/>
            <w:vMerge/>
            <w:tcBorders>
              <w:left w:val="single" w:sz="12"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1397"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63"/>
            </w:r>
            <w:r w:rsidRPr="00052D43">
              <w:rPr>
                <w:rFonts w:ascii="Arial" w:hAnsi="Arial" w:cs="Arial"/>
                <w:sz w:val="18"/>
                <w:szCs w:val="18"/>
              </w:rPr>
              <w:t>:</w:t>
            </w:r>
          </w:p>
        </w:tc>
        <w:tc>
          <w:tcPr>
            <w:tcW w:w="1080" w:type="pct"/>
            <w:gridSpan w:val="11"/>
            <w:vMerge w:val="restart"/>
            <w:tcBorders>
              <w:top w:val="single" w:sz="4" w:space="0" w:color="auto"/>
              <w:left w:val="single" w:sz="4"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214993" w:rsidTr="00214993">
        <w:trPr>
          <w:trHeight w:val="567"/>
          <w:jc w:val="center"/>
        </w:trPr>
        <w:tc>
          <w:tcPr>
            <w:tcW w:w="2523" w:type="pct"/>
            <w:gridSpan w:val="17"/>
            <w:vMerge/>
            <w:tcBorders>
              <w:left w:val="single" w:sz="12" w:space="0" w:color="auto"/>
              <w:bottom w:val="single" w:sz="6" w:space="0" w:color="auto"/>
              <w:right w:val="single" w:sz="6"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c>
          <w:tcPr>
            <w:tcW w:w="743"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Pr>
                <w:rFonts w:ascii="Arial" w:hAnsi="Arial" w:cs="Arial"/>
                <w:sz w:val="18"/>
                <w:szCs w:val="18"/>
              </w:rPr>
              <w:t>Kobiety</w:t>
            </w:r>
          </w:p>
        </w:tc>
        <w:tc>
          <w:tcPr>
            <w:tcW w:w="653"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052D43" w:rsidRDefault="00214993" w:rsidP="00214993">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80" w:type="pct"/>
            <w:gridSpan w:val="11"/>
            <w:vMerge/>
            <w:tcBorders>
              <w:left w:val="single" w:sz="4" w:space="0" w:color="auto"/>
              <w:bottom w:val="single" w:sz="6" w:space="0" w:color="auto"/>
              <w:right w:val="single" w:sz="12" w:space="0" w:color="auto"/>
            </w:tcBorders>
            <w:shd w:val="clear" w:color="auto" w:fill="B6DDE8"/>
            <w:vAlign w:val="center"/>
          </w:tcPr>
          <w:p w:rsidR="00214993" w:rsidRDefault="00214993" w:rsidP="00214993">
            <w:pPr>
              <w:spacing w:before="120" w:after="120"/>
              <w:ind w:left="57"/>
              <w:jc w:val="center"/>
              <w:rPr>
                <w:rFonts w:ascii="Arial" w:hAnsi="Arial" w:cs="Arial"/>
                <w:b/>
                <w:sz w:val="18"/>
                <w:szCs w:val="18"/>
              </w:rPr>
            </w:pPr>
          </w:p>
        </w:tc>
      </w:tr>
      <w:tr w:rsidR="00214993" w:rsidTr="00214993">
        <w:trPr>
          <w:trHeight w:val="567"/>
          <w:jc w:val="center"/>
        </w:trPr>
        <w:tc>
          <w:tcPr>
            <w:tcW w:w="2523"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6921C8" w:rsidRDefault="00214993" w:rsidP="00C242B1">
            <w:pPr>
              <w:numPr>
                <w:ilvl w:val="0"/>
                <w:numId w:val="19"/>
              </w:numPr>
              <w:spacing w:before="120" w:after="120"/>
              <w:rPr>
                <w:rFonts w:ascii="Arial" w:hAnsi="Arial" w:cs="Arial"/>
                <w:sz w:val="18"/>
                <w:szCs w:val="18"/>
              </w:rPr>
            </w:pPr>
            <w:r>
              <w:rPr>
                <w:rFonts w:ascii="Arial" w:hAnsi="Arial" w:cs="Arial"/>
                <w:sz w:val="18"/>
                <w:szCs w:val="18"/>
              </w:rPr>
              <w:t>Liczba pracowników wymiaru sprawiedliwości objętych wsparciem w zakresie zarządzania i komunikacji.</w:t>
            </w:r>
          </w:p>
        </w:tc>
        <w:tc>
          <w:tcPr>
            <w:tcW w:w="2477"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r>
              <w:rPr>
                <w:rFonts w:ascii="Arial" w:hAnsi="Arial" w:cs="Arial"/>
                <w:b/>
                <w:sz w:val="18"/>
                <w:szCs w:val="18"/>
              </w:rPr>
              <w:t xml:space="preserve">1000 </w:t>
            </w:r>
          </w:p>
        </w:tc>
      </w:tr>
      <w:tr w:rsidR="00214993" w:rsidTr="00214993">
        <w:trPr>
          <w:trHeight w:val="567"/>
          <w:jc w:val="center"/>
        </w:trPr>
        <w:tc>
          <w:tcPr>
            <w:tcW w:w="2523" w:type="pct"/>
            <w:gridSpan w:val="17"/>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6921C8" w:rsidRDefault="00214993" w:rsidP="00214993">
            <w:pPr>
              <w:spacing w:before="120" w:after="120"/>
              <w:ind w:left="57"/>
              <w:rPr>
                <w:rFonts w:ascii="Arial" w:hAnsi="Arial" w:cs="Arial"/>
                <w:sz w:val="18"/>
                <w:szCs w:val="18"/>
              </w:rPr>
            </w:pPr>
          </w:p>
        </w:tc>
        <w:tc>
          <w:tcPr>
            <w:tcW w:w="2477"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p>
        </w:tc>
      </w:tr>
      <w:tr w:rsidR="00214993" w:rsidTr="00214993">
        <w:trPr>
          <w:trHeight w:val="567"/>
          <w:jc w:val="center"/>
        </w:trPr>
        <w:tc>
          <w:tcPr>
            <w:tcW w:w="2523" w:type="pct"/>
            <w:gridSpan w:val="17"/>
            <w:tcBorders>
              <w:top w:val="single" w:sz="6" w:space="0" w:color="auto"/>
              <w:left w:val="single" w:sz="12" w:space="0" w:color="auto"/>
              <w:bottom w:val="single" w:sz="12" w:space="0" w:color="auto"/>
              <w:right w:val="single" w:sz="6" w:space="0" w:color="auto"/>
            </w:tcBorders>
            <w:shd w:val="clear" w:color="auto" w:fill="FFFFFF"/>
            <w:vAlign w:val="center"/>
          </w:tcPr>
          <w:p w:rsidR="00214993" w:rsidRPr="006921C8" w:rsidRDefault="00214993" w:rsidP="00214993">
            <w:pPr>
              <w:spacing w:before="120" w:after="120"/>
              <w:ind w:left="57"/>
              <w:rPr>
                <w:rFonts w:ascii="Arial" w:hAnsi="Arial" w:cs="Arial"/>
                <w:sz w:val="18"/>
                <w:szCs w:val="18"/>
              </w:rPr>
            </w:pPr>
            <w:r w:rsidRPr="006921C8">
              <w:rPr>
                <w:rFonts w:ascii="Arial" w:hAnsi="Arial" w:cs="Arial"/>
                <w:sz w:val="18"/>
                <w:szCs w:val="18"/>
              </w:rPr>
              <w:t xml:space="preserve">… </w:t>
            </w:r>
          </w:p>
        </w:tc>
        <w:tc>
          <w:tcPr>
            <w:tcW w:w="2477" w:type="pct"/>
            <w:gridSpan w:val="21"/>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b/>
                <w:sz w:val="18"/>
                <w:szCs w:val="18"/>
              </w:rPr>
            </w:pP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496EDB" w:rsidRDefault="00214993" w:rsidP="00214993">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214993"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011DA4" w:rsidRDefault="00214993" w:rsidP="00214993">
            <w:pPr>
              <w:spacing w:before="120" w:after="120"/>
              <w:ind w:left="57"/>
              <w:rPr>
                <w:rFonts w:ascii="Arial" w:hAnsi="Arial" w:cs="Arial"/>
                <w:sz w:val="18"/>
                <w:szCs w:val="18"/>
              </w:rPr>
            </w:pPr>
            <w:r w:rsidRPr="00011DA4">
              <w:rPr>
                <w:rFonts w:ascii="Arial" w:hAnsi="Arial" w:cs="Arial"/>
                <w:sz w:val="18"/>
                <w:szCs w:val="18"/>
              </w:rPr>
              <w:t>1.</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sz w:val="18"/>
                <w:szCs w:val="18"/>
              </w:rPr>
              <w:t>Uzasadnienie:</w:t>
            </w:r>
          </w:p>
        </w:tc>
        <w:tc>
          <w:tcPr>
            <w:tcW w:w="3787" w:type="pct"/>
            <w:gridSpan w:val="33"/>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746284" w:rsidRDefault="00214993" w:rsidP="00214993">
            <w:pPr>
              <w:spacing w:before="120" w:after="120"/>
              <w:ind w:left="57"/>
              <w:jc w:val="center"/>
              <w:rPr>
                <w:rFonts w:ascii="Arial" w:hAnsi="Arial" w:cs="Arial"/>
                <w:b/>
                <w:sz w:val="18"/>
                <w:szCs w:val="18"/>
              </w:rPr>
            </w:pPr>
          </w:p>
        </w:tc>
      </w:tr>
      <w:tr w:rsidR="00214993"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011DA4" w:rsidRDefault="00214993" w:rsidP="00214993">
            <w:pPr>
              <w:spacing w:before="120" w:after="120"/>
              <w:ind w:left="57"/>
              <w:rPr>
                <w:rFonts w:ascii="Arial" w:hAnsi="Arial" w:cs="Arial"/>
                <w:sz w:val="18"/>
                <w:szCs w:val="18"/>
              </w:rPr>
            </w:pPr>
            <w:r w:rsidRPr="00011DA4">
              <w:rPr>
                <w:rFonts w:ascii="Arial" w:hAnsi="Arial" w:cs="Arial"/>
                <w:sz w:val="18"/>
                <w:szCs w:val="18"/>
              </w:rPr>
              <w:t>…</w:t>
            </w:r>
          </w:p>
        </w:tc>
      </w:tr>
      <w:tr w:rsidR="00214993" w:rsidTr="00214993">
        <w:trPr>
          <w:jc w:val="center"/>
        </w:trPr>
        <w:tc>
          <w:tcPr>
            <w:tcW w:w="1213"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Pr>
                <w:rFonts w:ascii="Arial" w:hAnsi="Arial" w:cs="Arial"/>
                <w:sz w:val="18"/>
                <w:szCs w:val="18"/>
              </w:rPr>
              <w:t>Uzasadnienie:</w:t>
            </w:r>
          </w:p>
        </w:tc>
        <w:tc>
          <w:tcPr>
            <w:tcW w:w="3787" w:type="pct"/>
            <w:gridSpan w:val="33"/>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746284" w:rsidRDefault="00214993" w:rsidP="00214993">
            <w:pPr>
              <w:spacing w:before="120" w:after="120"/>
              <w:ind w:left="57"/>
              <w:jc w:val="center"/>
              <w:rPr>
                <w:rFonts w:ascii="Arial" w:hAnsi="Arial" w:cs="Arial"/>
                <w:b/>
                <w:sz w:val="18"/>
                <w:szCs w:val="18"/>
              </w:rPr>
            </w:pP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214993"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AC2567" w:rsidRDefault="00214993" w:rsidP="00214993">
            <w:pPr>
              <w:spacing w:before="120" w:after="120"/>
              <w:rPr>
                <w:rFonts w:ascii="Arial" w:hAnsi="Arial" w:cs="Arial"/>
                <w:sz w:val="18"/>
                <w:szCs w:val="18"/>
              </w:rPr>
            </w:pP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C242B1">
            <w:pPr>
              <w:numPr>
                <w:ilvl w:val="0"/>
                <w:numId w:val="2"/>
              </w:numPr>
              <w:spacing w:before="120" w:after="120"/>
              <w:rPr>
                <w:rFonts w:ascii="Arial" w:hAnsi="Arial" w:cs="Arial"/>
                <w:sz w:val="18"/>
                <w:szCs w:val="18"/>
              </w:rPr>
            </w:pPr>
            <w:r>
              <w:rPr>
                <w:rFonts w:ascii="Arial" w:hAnsi="Arial" w:cs="Arial"/>
                <w:sz w:val="18"/>
                <w:szCs w:val="18"/>
              </w:rPr>
              <w:t>Wnioskodawcą projektu  jest  organizacja pozarządowa, przedsiębiorca, szkoła wyższa, jednostka naukowa lub Krajowa Szkoła Sądownictwa i Prokuratury)  dysponujący odpowiednim potencjałem kadrowym  (zatrudnionymi lub współpracującymi pracownikami o co najmniej 3-letnim praktycznym doświadczeniu pracy w mediach w okresie ostatnich 5 lat i , specjalistami z dziedziny psychologii społecznej, językoznawcą, specjalistami z dziedziny wystąpień publicznych, specjalistami z zakresu logopedii medialnej i prawnikami specjalizującymi się w prawie prasowym, autorskim i pokrewnych), potencjałem technicznym – studio nagrań lub sprzęt multimedialny umożliwiający nagrania wystąpień i ich analizę.</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Kryterium ma na celu wyłonienie optymalnego z punktu widzenia resortu oraz  sądów i prokuratur wykonawcy szkoleń medialnych, dysponującego wiedzą i doświadczeniem oraz odpowiednim potencjałem kadrowym i techniczno-organizacyjnym do realizacji tego typu szkoleń.</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Celem przedmiotowego projektu jest usprawnienie procesów zarządzania informacją przez zwiększenie skuteczności przekazu i precyzyjne dotarcie do opinii publicznej, ze szczególnym uwzględnieniem przykładów i specyfiki wymiaru sprawiedliwości. </w:t>
            </w:r>
          </w:p>
          <w:p w:rsidR="00214993" w:rsidRDefault="00214993" w:rsidP="00214993">
            <w:pPr>
              <w:spacing w:before="120" w:after="120"/>
              <w:ind w:left="57"/>
              <w:rPr>
                <w:rFonts w:ascii="Arial" w:hAnsi="Arial" w:cs="Arial"/>
                <w:sz w:val="18"/>
                <w:szCs w:val="18"/>
              </w:rPr>
            </w:pPr>
            <w:r>
              <w:rPr>
                <w:rFonts w:ascii="Arial" w:hAnsi="Arial" w:cs="Arial"/>
                <w:sz w:val="18"/>
                <w:szCs w:val="18"/>
              </w:rPr>
              <w:t>Konieczne jest zaplecze techniczne i kadrowe umożliwiające szkolenie praktyczne, w warunkach zbliżonych do studia nagrań i profesjonalna analiza symulowanych wystąpień.</w:t>
            </w:r>
          </w:p>
          <w:p w:rsidR="00214993" w:rsidRDefault="00214993" w:rsidP="00214993">
            <w:pPr>
              <w:spacing w:before="120" w:after="120"/>
              <w:ind w:left="57"/>
              <w:rPr>
                <w:rFonts w:ascii="Arial" w:hAnsi="Arial" w:cs="Arial"/>
                <w:sz w:val="18"/>
                <w:szCs w:val="18"/>
              </w:rPr>
            </w:pPr>
            <w:r>
              <w:rPr>
                <w:rFonts w:ascii="Arial" w:hAnsi="Arial" w:cs="Arial"/>
                <w:sz w:val="18"/>
                <w:szCs w:val="18"/>
              </w:rPr>
              <w:t>W przypadku konsorcjum kryterium będzie stosowane do każdego z podmiotów, weryfikacja kryterium będzie dokonywana na podstawie treści wniosku.</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9770F1" w:rsidRDefault="00214993" w:rsidP="00C242B1">
            <w:pPr>
              <w:pStyle w:val="Akapitzlist"/>
              <w:numPr>
                <w:ilvl w:val="0"/>
                <w:numId w:val="2"/>
              </w:numPr>
              <w:spacing w:before="120" w:after="120"/>
              <w:rPr>
                <w:rFonts w:ascii="Arial" w:hAnsi="Arial" w:cs="Arial"/>
                <w:sz w:val="18"/>
                <w:szCs w:val="18"/>
              </w:rPr>
            </w:pPr>
            <w:r w:rsidRPr="009770F1">
              <w:rPr>
                <w:rFonts w:ascii="Arial" w:hAnsi="Arial" w:cs="Arial"/>
                <w:sz w:val="18"/>
                <w:szCs w:val="18"/>
              </w:rPr>
              <w:t xml:space="preserve">Projekt trwa </w:t>
            </w:r>
            <w:r>
              <w:rPr>
                <w:rFonts w:ascii="Arial" w:hAnsi="Arial" w:cs="Arial"/>
                <w:sz w:val="18"/>
                <w:szCs w:val="18"/>
              </w:rPr>
              <w:t xml:space="preserve">nie dłużej niż </w:t>
            </w:r>
            <w:r w:rsidRPr="009770F1">
              <w:rPr>
                <w:rFonts w:ascii="Arial" w:hAnsi="Arial" w:cs="Arial"/>
                <w:sz w:val="18"/>
                <w:szCs w:val="18"/>
              </w:rPr>
              <w:t>18</w:t>
            </w:r>
            <w:r>
              <w:rPr>
                <w:rFonts w:ascii="Arial" w:hAnsi="Arial" w:cs="Arial"/>
                <w:sz w:val="18"/>
                <w:szCs w:val="18"/>
              </w:rPr>
              <w:t xml:space="preserve"> miesięcy.</w:t>
            </w:r>
          </w:p>
        </w:tc>
      </w:tr>
      <w:tr w:rsidR="00214993" w:rsidTr="00214993">
        <w:trPr>
          <w:jc w:val="center"/>
        </w:trPr>
        <w:tc>
          <w:tcPr>
            <w:tcW w:w="1213"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1367" w:type="pct"/>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Kryterium ma na celu wyłonienie wykonawcy, który w ramach założeń </w:t>
            </w:r>
            <w:r>
              <w:rPr>
                <w:rFonts w:ascii="Arial" w:hAnsi="Arial" w:cs="Arial"/>
                <w:sz w:val="18"/>
                <w:szCs w:val="18"/>
              </w:rPr>
              <w:lastRenderedPageBreak/>
              <w:t>finansowych i czasowych zaoferuje optymalny z punktu widzenia efektywności ekonomicznej program szkoleń medialnych, którego efektem będzie poprawa jakości komunikacji instytucji wymiaru sprawiedliwości i prokuratury ze społeczeństwem informacyjnym i jego organizacjami za pośrednictwem mediów. Program przygotowania rzeczników do ich funkcji powinien trwać max. 6 miesięcy, tak, aby w możliwie szybkim terminie przygotować ich kompleksowo do kontaktu z mediami, a program dla kierowników jednostek powinien uwzględniać ich obciążenie pracą i  trwać nie dłużej niż  3 miesiące. Pozostały okres jest wystarczająco długi, aby zapewnić czas na przygotowanie programu, jego konsultację z odbiorcami i członkami Zespołu oraz rozliczenie projektu.</w:t>
            </w:r>
          </w:p>
        </w:tc>
        <w:tc>
          <w:tcPr>
            <w:tcW w:w="1797"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623" w:type="pct"/>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auto"/>
            <w:vAlign w:val="center"/>
          </w:tcPr>
          <w:p w:rsidR="00214993" w:rsidRPr="009770F1" w:rsidRDefault="00214993" w:rsidP="00C242B1">
            <w:pPr>
              <w:pStyle w:val="Akapitzlist"/>
              <w:numPr>
                <w:ilvl w:val="0"/>
                <w:numId w:val="2"/>
              </w:numPr>
              <w:spacing w:before="120" w:after="120"/>
              <w:rPr>
                <w:rFonts w:ascii="Arial" w:hAnsi="Arial" w:cs="Arial"/>
                <w:sz w:val="18"/>
                <w:szCs w:val="18"/>
              </w:rPr>
            </w:pPr>
            <w:r w:rsidRPr="009770F1">
              <w:rPr>
                <w:rFonts w:ascii="Arial" w:hAnsi="Arial" w:cs="Arial"/>
                <w:sz w:val="18"/>
                <w:szCs w:val="18"/>
              </w:rPr>
              <w:lastRenderedPageBreak/>
              <w:t>Program szkoleniowy zawiera elementy psychologii społecznej, omówienie podstawowych zasad komunikacji za pośrednictwem mediów, zasady konstrukcji wypowiedzi medialnych pisanych i mówionych, zasady zachowania przed kamerą ( komunikacja werbalna i pozawerbalna), przygotowanie do wywiadu prasowego, elementy retoryki i erystyki, strategię i taktykę prowadzenia dyskusji medialnych, profesjonalne zasady redakcji tekstów na potrzeby komunikacji medialnej ( prasa i Internet)  oraz zajęcia praktyczne z autoprezentacji, udzielania odpowiedzi na trudne pytania, dyskusji w studiu telewizyjnym na żywo w trakcie treningu w symulowanych realnych sytuacjach medialnych.</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Kryterium ma na celu zdefiniowanie programu kompleksowego przygotowania rzeczników prasowych do pełnienia swoich funkcji. Rolę rzeczników prasowych sądów i prokuratur pełnią na ogół sędziowie i prokuratorzy, którzy nie przechodzą szkoleń medialnych. Brak przygotowania do pełnienia tych funkcji odbija się na wizerunku wymiaru sprawiedliwości. Celem </w:t>
            </w:r>
            <w:r>
              <w:rPr>
                <w:rFonts w:ascii="Arial" w:hAnsi="Arial" w:cs="Arial"/>
                <w:sz w:val="18"/>
                <w:szCs w:val="18"/>
              </w:rPr>
              <w:lastRenderedPageBreak/>
              <w:t xml:space="preserve">poprawy komunikacji ze społeczeństwem i pogłębienia zaufania do instytucji sektora konieczna jest większa profesjonalizacja  jego rzeczników. </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9770F1" w:rsidRDefault="00214993" w:rsidP="00C242B1">
            <w:pPr>
              <w:pStyle w:val="Akapitzlist"/>
              <w:numPr>
                <w:ilvl w:val="0"/>
                <w:numId w:val="2"/>
              </w:numPr>
              <w:spacing w:before="120" w:after="120"/>
              <w:rPr>
                <w:rFonts w:ascii="Arial" w:hAnsi="Arial" w:cs="Arial"/>
                <w:sz w:val="18"/>
                <w:szCs w:val="18"/>
              </w:rPr>
            </w:pPr>
            <w:r w:rsidRPr="009770F1">
              <w:rPr>
                <w:rFonts w:ascii="Arial" w:hAnsi="Arial" w:cs="Arial"/>
                <w:sz w:val="18"/>
                <w:szCs w:val="18"/>
              </w:rPr>
              <w:lastRenderedPageBreak/>
              <w:t>Efektem szkolenia mają być praktyczne umiejętności wystąpień publicznych i medialnych rzeczników prasowych</w:t>
            </w:r>
            <w:r>
              <w:rPr>
                <w:rFonts w:ascii="Arial" w:hAnsi="Arial" w:cs="Arial"/>
                <w:sz w:val="18"/>
                <w:szCs w:val="18"/>
              </w:rPr>
              <w:t xml:space="preserve"> i prezesów sądów rejonowych oraz prokuratorów rejonowych - </w:t>
            </w:r>
            <w:r w:rsidRPr="009770F1">
              <w:rPr>
                <w:rFonts w:ascii="Arial" w:hAnsi="Arial" w:cs="Arial"/>
                <w:sz w:val="18"/>
                <w:szCs w:val="18"/>
              </w:rPr>
              <w:t xml:space="preserve"> doskonalone podczas treningu panowania nad emocjami i głosem podczas wystąpień przed kamerą i w studiu radiowym, umiejętność skutecznej autoprezentacji i znajomość specyfiki współpracy z mediami, techniki udzielania wywiadu i sporządzania notatek prasowych, prowadzenia konferencji prasowych i opanowanie narzędzi i metod poprawy wizerunku jednostek sektora.</w:t>
            </w:r>
            <w:r>
              <w:rPr>
                <w:rFonts w:ascii="Arial" w:hAnsi="Arial" w:cs="Arial"/>
                <w:sz w:val="18"/>
                <w:szCs w:val="18"/>
              </w:rPr>
              <w:t xml:space="preserve"> Efekty kształcenia powinny zostać zweryfikowane przy pomocy praktycznego testu.</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Kryterium ma na celu zdefiniowanie efektów kształcenia w postaci praktycznych umiejętności występowania w mediach i prezentowania swojego stanowiska oraz zdolności do opanowania stresu w kontaktach z trudnymi rozmówcami i w sytuacjach konfliktowych.</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C242B1">
            <w:pPr>
              <w:pStyle w:val="Akapitzlist"/>
              <w:numPr>
                <w:ilvl w:val="0"/>
                <w:numId w:val="2"/>
              </w:numPr>
              <w:spacing w:before="120" w:after="120"/>
              <w:rPr>
                <w:rFonts w:ascii="Arial" w:hAnsi="Arial" w:cs="Arial"/>
                <w:sz w:val="18"/>
                <w:szCs w:val="18"/>
              </w:rPr>
            </w:pPr>
            <w:r>
              <w:rPr>
                <w:rFonts w:ascii="Arial" w:hAnsi="Arial" w:cs="Arial"/>
                <w:sz w:val="18"/>
                <w:szCs w:val="18"/>
              </w:rPr>
              <w:t>Do opracowania własnej oferty szkoleniowej dla uczestników projektu Wnioskodawca wykorzysta udostępnione przez IOK raporty i materiały  Zespołu ds. Standardów Komunikacji w Sądzie. Przedmiotowa oferta szkoleniowa musi zawierać:</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Organizację cyklu złożonego z 4 dwudniowych szkoleń, po 16 h  z podziałem uczestników na grupy co najwyżej 15 osobowe.</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Wnioskodawca zobowiąże się do przedstawienia celów szkolenia – w tym spodziewanych efektów podniesienia kompetencji komunikacyjnych i umiejętności w zakresie P.R.</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Opracowanie planu rekrutacji uczestników.</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Sporządzenie harmonogramu realizacji szkoleń  i warunki ich realizacji.</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Przeprowadzenie rekrutacji i szkoleń dla co najmniej 1000 uczestników zgodnie z programem szkolenia i wykorzystaniem materiałów szkoleniowych zamieszczonych w dokumentacji konkursowej.</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Zapewnienie materiałów dla prowadzących zajęcia w tym wskazówek odnośnie realizacji szkoleń.</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Zapewnienie materiałów szkoleniowych dla uczestników oraz wykaz literatury uzupełniającej.</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 xml:space="preserve">Zapewnienie </w:t>
            </w:r>
            <w:proofErr w:type="spellStart"/>
            <w:r>
              <w:rPr>
                <w:rFonts w:ascii="Arial" w:hAnsi="Arial" w:cs="Arial"/>
                <w:sz w:val="18"/>
                <w:szCs w:val="18"/>
              </w:rPr>
              <w:t>sal</w:t>
            </w:r>
            <w:proofErr w:type="spellEnd"/>
            <w:r>
              <w:rPr>
                <w:rFonts w:ascii="Arial" w:hAnsi="Arial" w:cs="Arial"/>
                <w:sz w:val="18"/>
                <w:szCs w:val="18"/>
              </w:rPr>
              <w:t xml:space="preserve"> szkoleniowych, sprzętu oraz środków dydaktycznych niezbędnych do </w:t>
            </w:r>
            <w:proofErr w:type="spellStart"/>
            <w:r>
              <w:rPr>
                <w:rFonts w:ascii="Arial" w:hAnsi="Arial" w:cs="Arial"/>
                <w:sz w:val="18"/>
                <w:szCs w:val="18"/>
              </w:rPr>
              <w:t>reazliacji</w:t>
            </w:r>
            <w:proofErr w:type="spellEnd"/>
            <w:r>
              <w:rPr>
                <w:rFonts w:ascii="Arial" w:hAnsi="Arial" w:cs="Arial"/>
                <w:sz w:val="18"/>
                <w:szCs w:val="18"/>
              </w:rPr>
              <w:t xml:space="preserve"> szkolenia.</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Zapewnienie wyżywienia i zakwaterowania dla uczestników szkoleń zgodnie ze standardami określonymi w dokumentacji konkursowej,</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Przeprowadzenie sprawdzianu weryfikującego podniesienie kompetencji uczestników po zakończeniu szkolenia.</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Wydanie certyfikatu potwierdzającego ukończenie szkolenia.</w:t>
            </w:r>
          </w:p>
          <w:p w:rsidR="00214993" w:rsidRDefault="00214993" w:rsidP="00C242B1">
            <w:pPr>
              <w:pStyle w:val="Akapitzlist"/>
              <w:numPr>
                <w:ilvl w:val="0"/>
                <w:numId w:val="41"/>
              </w:numPr>
              <w:spacing w:before="120" w:after="120"/>
              <w:rPr>
                <w:rFonts w:ascii="Arial" w:hAnsi="Arial" w:cs="Arial"/>
                <w:sz w:val="18"/>
                <w:szCs w:val="18"/>
              </w:rPr>
            </w:pPr>
            <w:r>
              <w:rPr>
                <w:rFonts w:ascii="Arial" w:hAnsi="Arial" w:cs="Arial"/>
                <w:sz w:val="18"/>
                <w:szCs w:val="18"/>
              </w:rPr>
              <w:t>Przeprowadzenie ankiety ewaluacyjnej na zakończenie szkolenia.</w:t>
            </w:r>
          </w:p>
          <w:p w:rsidR="00214993" w:rsidRPr="001054F5" w:rsidRDefault="00214993" w:rsidP="00214993">
            <w:pPr>
              <w:pStyle w:val="Akapitzlist"/>
              <w:spacing w:before="120" w:after="120"/>
              <w:ind w:left="1195"/>
              <w:rPr>
                <w:rFonts w:ascii="Arial" w:hAnsi="Arial" w:cs="Arial"/>
                <w:sz w:val="18"/>
                <w:szCs w:val="18"/>
              </w:rPr>
            </w:pP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Kryterium ma na celu zapewnienie wysokiej jakości realizowanych </w:t>
            </w:r>
            <w:r>
              <w:rPr>
                <w:rFonts w:ascii="Arial" w:hAnsi="Arial" w:cs="Arial"/>
                <w:sz w:val="18"/>
                <w:szCs w:val="18"/>
              </w:rPr>
              <w:lastRenderedPageBreak/>
              <w:t>szkoleń, zgodnie z wymogami programu i materiałów szkoleniowych udostępnionych przez IOK i załączonych do dokumentacji konkursowe, w tym dostosowanie wyposażenia dydaktycznego i pomieszczeń do specyfiki szkolenia medialnego.</w:t>
            </w:r>
          </w:p>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Kryterium weryfikowane na </w:t>
            </w:r>
            <w:proofErr w:type="spellStart"/>
            <w:r>
              <w:rPr>
                <w:rFonts w:ascii="Arial" w:hAnsi="Arial" w:cs="Arial"/>
                <w:sz w:val="18"/>
                <w:szCs w:val="18"/>
              </w:rPr>
              <w:t>podsatwie</w:t>
            </w:r>
            <w:proofErr w:type="spellEnd"/>
            <w:r>
              <w:rPr>
                <w:rFonts w:ascii="Arial" w:hAnsi="Arial" w:cs="Arial"/>
                <w:sz w:val="18"/>
                <w:szCs w:val="18"/>
              </w:rPr>
              <w:t xml:space="preserve"> zapisów we wniosku. . </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lastRenderedPageBreak/>
              <w:t xml:space="preserve">6. Maksymalna wartość projektu wynosi </w:t>
            </w:r>
            <w:r w:rsidR="00C242B1">
              <w:rPr>
                <w:rFonts w:ascii="Arial" w:hAnsi="Arial" w:cs="Arial"/>
                <w:sz w:val="18"/>
                <w:szCs w:val="18"/>
              </w:rPr>
              <w:t>6.000</w:t>
            </w:r>
            <w:r>
              <w:rPr>
                <w:rFonts w:ascii="Arial" w:hAnsi="Arial" w:cs="Arial"/>
                <w:sz w:val="18"/>
                <w:szCs w:val="18"/>
              </w:rPr>
              <w:t>.000 PLN.</w:t>
            </w:r>
          </w:p>
          <w:p w:rsidR="00214993" w:rsidRDefault="00214993" w:rsidP="00214993">
            <w:pPr>
              <w:spacing w:before="120" w:after="120"/>
              <w:ind w:left="57"/>
              <w:jc w:val="center"/>
              <w:rPr>
                <w:rFonts w:ascii="Arial" w:hAnsi="Arial" w:cs="Arial"/>
                <w:sz w:val="18"/>
                <w:szCs w:val="18"/>
              </w:rPr>
            </w:pPr>
            <w:r>
              <w:rPr>
                <w:rFonts w:ascii="Arial" w:hAnsi="Arial" w:cs="Arial"/>
                <w:sz w:val="18"/>
                <w:szCs w:val="18"/>
              </w:rPr>
              <w:t xml:space="preserve"> Weryfikacja na podstawie treści wniosku</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 xml:space="preserve">Wartość projektu wynika  z przemnożenia kwoty dofinansowania ustalonego przez IP z IŻ na jednego uczestnika szkolenia. </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7. W projekcie uczestniczy co najmniej 1000 uczestników</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Kryterium to wynika z wielkości grupy docelowej, w Polsce funkcjonują rzecznicy sądów i prokuratur na poziomie sądów okręgowych i apelacyjnych w liczbie 45 sądów i prokuratur okręgowych, 11 sądów apelacyjnych i prokuratur apelacyjnych, a prezesi 317 sądów rejonowych pełnią funkcję rzeczników i ten sam model przyjęto dla odpowiadających im prokuratur rejonowych. W wielu większych sądach funkcjonują zastępcy rzeczników ze względu na specjalizację/ sprawy karne, sprawy cywilne a dodatkowo funkcjonują biura prasowe, w których zatrudnione są osoby służące wsparciem rzeczników. Grupa ta powinna dysponować jednorodnymi kwalifikacjami, gdyż tylko taki system kształcenia może zapewnić sprawną politykę informacyjną resortu.</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746284" w:rsidRDefault="00214993" w:rsidP="00214993">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214993" w:rsidTr="00214993">
        <w:trPr>
          <w:jc w:val="center"/>
        </w:trPr>
        <w:tc>
          <w:tcPr>
            <w:tcW w:w="2580" w:type="pct"/>
            <w:gridSpan w:val="18"/>
            <w:tcBorders>
              <w:top w:val="single" w:sz="12" w:space="0" w:color="auto"/>
              <w:left w:val="single" w:sz="12" w:space="0" w:color="auto"/>
              <w:bottom w:val="single" w:sz="6" w:space="0" w:color="auto"/>
              <w:right w:val="single" w:sz="4" w:space="0" w:color="auto"/>
            </w:tcBorders>
            <w:shd w:val="clear" w:color="auto" w:fill="FFFFFF"/>
            <w:vAlign w:val="center"/>
          </w:tcPr>
          <w:p w:rsidR="00214993" w:rsidRPr="00300179" w:rsidRDefault="00214993" w:rsidP="00214993">
            <w:pPr>
              <w:pStyle w:val="Akapitzlist"/>
              <w:spacing w:before="120" w:after="120"/>
              <w:ind w:left="720"/>
              <w:rPr>
                <w:rFonts w:ascii="Arial" w:hAnsi="Arial" w:cs="Arial"/>
                <w:sz w:val="18"/>
                <w:szCs w:val="18"/>
              </w:rPr>
            </w:pPr>
            <w:r>
              <w:rPr>
                <w:rFonts w:ascii="Arial" w:hAnsi="Arial" w:cs="Arial"/>
                <w:b/>
                <w:sz w:val="18"/>
                <w:szCs w:val="18"/>
              </w:rPr>
              <w:t xml:space="preserve">1. </w:t>
            </w:r>
            <w:r w:rsidRPr="00300179">
              <w:rPr>
                <w:rFonts w:ascii="Arial" w:hAnsi="Arial" w:cs="Arial"/>
                <w:sz w:val="18"/>
                <w:szCs w:val="18"/>
              </w:rPr>
              <w:t>zajęcia prowadzone metodą warsztatową w grupach nie większych niż 10 osób, treningi indywidualne dostosowane do potrzeb uczestników.</w:t>
            </w:r>
          </w:p>
          <w:p w:rsidR="00214993" w:rsidRPr="00746284" w:rsidRDefault="00214993" w:rsidP="00214993">
            <w:pPr>
              <w:spacing w:before="120" w:after="120"/>
              <w:ind w:left="417"/>
              <w:rPr>
                <w:rFonts w:ascii="Arial" w:hAnsi="Arial" w:cs="Arial"/>
                <w:b/>
                <w:sz w:val="18"/>
                <w:szCs w:val="18"/>
              </w:rPr>
            </w:pPr>
            <w:r w:rsidRPr="00300179">
              <w:rPr>
                <w:rFonts w:ascii="Arial" w:hAnsi="Arial" w:cs="Arial"/>
                <w:sz w:val="18"/>
                <w:szCs w:val="18"/>
              </w:rPr>
              <w:t>Weryfikacja kryterium będzie dokonywana na podstawie treści wniosku</w:t>
            </w:r>
            <w:r>
              <w:rPr>
                <w:rFonts w:ascii="Arial" w:hAnsi="Arial" w:cs="Arial"/>
                <w:b/>
                <w:sz w:val="18"/>
                <w:szCs w:val="18"/>
              </w:rPr>
              <w:t xml:space="preserve"> </w:t>
            </w:r>
          </w:p>
        </w:tc>
        <w:tc>
          <w:tcPr>
            <w:tcW w:w="1797" w:type="pct"/>
            <w:gridSpan w:val="15"/>
            <w:tcBorders>
              <w:top w:val="single" w:sz="12"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sidRPr="004C7755">
              <w:rPr>
                <w:rFonts w:ascii="Arial" w:hAnsi="Arial" w:cs="Arial"/>
                <w:sz w:val="18"/>
                <w:szCs w:val="18"/>
              </w:rPr>
              <w:t>WAGA</w:t>
            </w:r>
          </w:p>
          <w:p w:rsidR="00214993" w:rsidRPr="004C7755" w:rsidRDefault="00214993" w:rsidP="00214993">
            <w:pPr>
              <w:spacing w:before="120" w:after="120"/>
              <w:ind w:left="57"/>
              <w:jc w:val="center"/>
              <w:rPr>
                <w:rFonts w:ascii="Arial" w:hAnsi="Arial" w:cs="Arial"/>
                <w:sz w:val="18"/>
                <w:szCs w:val="18"/>
              </w:rPr>
            </w:pPr>
          </w:p>
        </w:tc>
        <w:tc>
          <w:tcPr>
            <w:tcW w:w="623" w:type="pct"/>
            <w:gridSpan w:val="5"/>
            <w:tcBorders>
              <w:top w:val="single" w:sz="12" w:space="0" w:color="auto"/>
              <w:left w:val="single" w:sz="4" w:space="0" w:color="auto"/>
              <w:bottom w:val="single" w:sz="6" w:space="0" w:color="auto"/>
              <w:right w:val="single" w:sz="12" w:space="0" w:color="auto"/>
            </w:tcBorders>
            <w:shd w:val="clear" w:color="auto" w:fill="FFFFFF"/>
            <w:vAlign w:val="center"/>
          </w:tcPr>
          <w:p w:rsidR="00214993" w:rsidRPr="00746284" w:rsidRDefault="00214993" w:rsidP="00214993">
            <w:pPr>
              <w:spacing w:before="120" w:after="120"/>
              <w:ind w:left="57"/>
              <w:rPr>
                <w:rFonts w:ascii="Arial" w:hAnsi="Arial" w:cs="Arial"/>
                <w:b/>
                <w:sz w:val="18"/>
                <w:szCs w:val="18"/>
              </w:rPr>
            </w:pPr>
            <w:r>
              <w:rPr>
                <w:rFonts w:ascii="Arial" w:hAnsi="Arial" w:cs="Arial"/>
                <w:b/>
                <w:sz w:val="18"/>
                <w:szCs w:val="18"/>
              </w:rPr>
              <w:t>5</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p>
          <w:p w:rsidR="00214993" w:rsidRDefault="00214993" w:rsidP="00214993">
            <w:pPr>
              <w:spacing w:before="120" w:after="120"/>
              <w:ind w:left="57"/>
              <w:rPr>
                <w:rFonts w:ascii="Arial" w:hAnsi="Arial" w:cs="Arial"/>
                <w:sz w:val="18"/>
                <w:szCs w:val="18"/>
              </w:rPr>
            </w:pPr>
            <w:r>
              <w:rPr>
                <w:rFonts w:ascii="Arial" w:hAnsi="Arial" w:cs="Arial"/>
                <w:sz w:val="18"/>
                <w:szCs w:val="18"/>
              </w:rPr>
              <w:t>Skuteczność szkolenia zależy od skutecznej metody nauczania, praktyczne umiejętności wymagają interaktywnych metod szkoleniowych i indywidualnego toku nauczania. Stąd premiowane będą szkolenia umożliwiające uwzględnienie indywidualnych cech uczącego się, preferencje dotyczące sposobu uczenia się i indywidualizację programu.</w:t>
            </w:r>
          </w:p>
          <w:p w:rsidR="00214993" w:rsidRDefault="00214993" w:rsidP="00214993">
            <w:pPr>
              <w:spacing w:before="120" w:after="120"/>
              <w:rPr>
                <w:rFonts w:ascii="Arial" w:hAnsi="Arial" w:cs="Arial"/>
                <w:sz w:val="18"/>
                <w:szCs w:val="18"/>
              </w:rPr>
            </w:pP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2580" w:type="pct"/>
            <w:gridSpan w:val="18"/>
            <w:tcBorders>
              <w:top w:val="single" w:sz="6" w:space="0" w:color="auto"/>
              <w:left w:val="single" w:sz="12" w:space="0" w:color="auto"/>
              <w:bottom w:val="single" w:sz="6" w:space="0" w:color="auto"/>
              <w:right w:val="single" w:sz="4" w:space="0" w:color="auto"/>
            </w:tcBorders>
            <w:shd w:val="clear" w:color="auto" w:fill="FFFFFF"/>
            <w:vAlign w:val="center"/>
          </w:tcPr>
          <w:p w:rsidR="00214993" w:rsidRDefault="00214993" w:rsidP="00C242B1">
            <w:pPr>
              <w:numPr>
                <w:ilvl w:val="0"/>
                <w:numId w:val="40"/>
              </w:numPr>
              <w:spacing w:before="120" w:after="120"/>
              <w:rPr>
                <w:rFonts w:ascii="Arial" w:hAnsi="Arial" w:cs="Arial"/>
                <w:sz w:val="18"/>
                <w:szCs w:val="18"/>
              </w:rPr>
            </w:pPr>
            <w:r>
              <w:rPr>
                <w:rFonts w:ascii="Arial" w:hAnsi="Arial" w:cs="Arial"/>
                <w:sz w:val="18"/>
                <w:szCs w:val="18"/>
              </w:rPr>
              <w:t>Wnioskodawca posiada udokumentowane doświadczenie w zakresie szkolenia kadr wymiaru sprawiedliwości w zakresie wystąpień medialnych.</w:t>
            </w:r>
          </w:p>
        </w:tc>
        <w:tc>
          <w:tcPr>
            <w:tcW w:w="1797" w:type="pct"/>
            <w:gridSpan w:val="15"/>
            <w:tcBorders>
              <w:top w:val="single" w:sz="6"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26"/>
              <w:jc w:val="center"/>
              <w:rPr>
                <w:rFonts w:ascii="Arial" w:hAnsi="Arial" w:cs="Arial"/>
                <w:sz w:val="18"/>
                <w:szCs w:val="18"/>
              </w:rPr>
            </w:pPr>
            <w:r>
              <w:rPr>
                <w:rFonts w:ascii="Arial" w:hAnsi="Arial" w:cs="Arial"/>
                <w:sz w:val="18"/>
                <w:szCs w:val="18"/>
              </w:rPr>
              <w:t>WAGA</w:t>
            </w:r>
          </w:p>
          <w:p w:rsidR="00214993" w:rsidRDefault="00214993" w:rsidP="00214993">
            <w:pPr>
              <w:spacing w:before="120" w:after="120"/>
              <w:ind w:left="26"/>
              <w:jc w:val="center"/>
              <w:rPr>
                <w:rFonts w:ascii="Arial" w:hAnsi="Arial" w:cs="Arial"/>
                <w:sz w:val="18"/>
                <w:szCs w:val="18"/>
              </w:rPr>
            </w:pPr>
          </w:p>
        </w:tc>
        <w:tc>
          <w:tcPr>
            <w:tcW w:w="62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417"/>
              <w:rPr>
                <w:rFonts w:ascii="Arial" w:hAnsi="Arial" w:cs="Arial"/>
                <w:sz w:val="18"/>
                <w:szCs w:val="18"/>
              </w:rPr>
            </w:pPr>
            <w:r>
              <w:rPr>
                <w:rFonts w:ascii="Arial" w:hAnsi="Arial" w:cs="Arial"/>
                <w:sz w:val="18"/>
                <w:szCs w:val="18"/>
              </w:rPr>
              <w:t>5</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1367" w:type="pct"/>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Specyfika potrzeb sektora sprawiedliwości wymaga dostosowania programu do potrzeb sądów i prokuratur. Kryterium to pozwoli preferować wykonawców dysponujących rekomendacjami i referencjami sądów i prokuratur, co zwiększa gwarancję dostosowania programu do potrzeb organizacji wymiaru sprawiedliwości.</w:t>
            </w:r>
          </w:p>
        </w:tc>
        <w:tc>
          <w:tcPr>
            <w:tcW w:w="1797"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2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2580" w:type="pct"/>
            <w:gridSpan w:val="18"/>
            <w:tcBorders>
              <w:top w:val="single" w:sz="6" w:space="0" w:color="auto"/>
              <w:left w:val="single" w:sz="12" w:space="0" w:color="auto"/>
              <w:bottom w:val="single" w:sz="6" w:space="0" w:color="auto"/>
              <w:right w:val="single" w:sz="4" w:space="0" w:color="auto"/>
            </w:tcBorders>
            <w:shd w:val="clear" w:color="auto" w:fill="FFFFFF"/>
            <w:vAlign w:val="center"/>
          </w:tcPr>
          <w:p w:rsidR="00214993" w:rsidRDefault="00214993" w:rsidP="00C242B1">
            <w:pPr>
              <w:numPr>
                <w:ilvl w:val="0"/>
                <w:numId w:val="40"/>
              </w:numPr>
              <w:spacing w:before="120" w:after="120"/>
              <w:rPr>
                <w:rFonts w:ascii="Arial" w:hAnsi="Arial" w:cs="Arial"/>
                <w:sz w:val="18"/>
                <w:szCs w:val="18"/>
              </w:rPr>
            </w:pPr>
            <w:r>
              <w:rPr>
                <w:rFonts w:ascii="Arial" w:hAnsi="Arial" w:cs="Arial"/>
                <w:sz w:val="18"/>
                <w:szCs w:val="18"/>
              </w:rPr>
              <w:t>Wnioskodawca  posiada udokumentowaną i sformalizowaną współpracę z przedstawicielami mediów w okresie ostatnich 3 lat.</w:t>
            </w:r>
          </w:p>
          <w:p w:rsidR="00214993" w:rsidRDefault="00214993" w:rsidP="00214993">
            <w:pPr>
              <w:spacing w:before="120" w:after="120"/>
              <w:ind w:left="417"/>
              <w:rPr>
                <w:rFonts w:ascii="Arial" w:hAnsi="Arial" w:cs="Arial"/>
                <w:sz w:val="18"/>
                <w:szCs w:val="18"/>
              </w:rPr>
            </w:pPr>
            <w:r>
              <w:rPr>
                <w:rFonts w:ascii="Arial" w:hAnsi="Arial" w:cs="Arial"/>
                <w:sz w:val="18"/>
                <w:szCs w:val="18"/>
              </w:rPr>
              <w:t>Weryfikacja na podstawie treści wniosku.</w:t>
            </w:r>
          </w:p>
        </w:tc>
        <w:tc>
          <w:tcPr>
            <w:tcW w:w="1797" w:type="pct"/>
            <w:gridSpan w:val="15"/>
            <w:tcBorders>
              <w:top w:val="single" w:sz="6"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jc w:val="center"/>
              <w:rPr>
                <w:rFonts w:ascii="Arial" w:hAnsi="Arial" w:cs="Arial"/>
                <w:sz w:val="18"/>
                <w:szCs w:val="18"/>
              </w:rPr>
            </w:pPr>
            <w:r>
              <w:rPr>
                <w:rFonts w:ascii="Arial" w:hAnsi="Arial" w:cs="Arial"/>
                <w:sz w:val="18"/>
                <w:szCs w:val="18"/>
              </w:rPr>
              <w:t>WAGA</w:t>
            </w:r>
          </w:p>
          <w:p w:rsidR="00214993" w:rsidRDefault="00214993" w:rsidP="00214993">
            <w:pPr>
              <w:spacing w:before="120" w:after="120"/>
              <w:jc w:val="center"/>
              <w:rPr>
                <w:rFonts w:ascii="Arial" w:hAnsi="Arial" w:cs="Arial"/>
                <w:sz w:val="18"/>
                <w:szCs w:val="18"/>
              </w:rPr>
            </w:pPr>
          </w:p>
        </w:tc>
        <w:tc>
          <w:tcPr>
            <w:tcW w:w="62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 5</w:t>
            </w:r>
          </w:p>
        </w:tc>
      </w:tr>
      <w:tr w:rsidR="00214993" w:rsidTr="00214993">
        <w:trPr>
          <w:jc w:val="center"/>
        </w:trPr>
        <w:tc>
          <w:tcPr>
            <w:tcW w:w="1213"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367" w:type="pct"/>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Pr>
                <w:rFonts w:ascii="Arial" w:hAnsi="Arial" w:cs="Arial"/>
                <w:sz w:val="18"/>
                <w:szCs w:val="18"/>
              </w:rPr>
              <w:t>Wzajemne zrozumienie świata mediów i sektora sprawiedliwości jest możliwe tylko przez pogłębienie świadomości dziennikarzy ograniczeń informacyjnych związanych ze specyfiką wymiaru sprawiedliwości i organów ścigania, a rzecznikom prasowym uświadomi specyfikę współpracy z mediami. Udział dziennikarzy radiowych, telewizyjnych lub prasowych w charakterze wykładowców jest istotnym czynnikiem praktycznego i użytecznego w kontaktach z mediami programu.</w:t>
            </w:r>
          </w:p>
        </w:tc>
        <w:tc>
          <w:tcPr>
            <w:tcW w:w="1797"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23" w:type="pct"/>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214993" w:rsidTr="00214993">
        <w:trPr>
          <w:jc w:val="center"/>
        </w:trPr>
        <w:tc>
          <w:tcPr>
            <w:tcW w:w="5000" w:type="pct"/>
            <w:gridSpan w:val="38"/>
            <w:tcBorders>
              <w:top w:val="single" w:sz="12" w:space="0" w:color="auto"/>
              <w:left w:val="single" w:sz="12" w:space="0" w:color="auto"/>
              <w:bottom w:val="single" w:sz="6" w:space="0" w:color="auto"/>
              <w:right w:val="single" w:sz="12" w:space="0" w:color="auto"/>
            </w:tcBorders>
            <w:shd w:val="clear" w:color="auto" w:fill="FFFFFF"/>
            <w:vAlign w:val="center"/>
          </w:tcPr>
          <w:p w:rsidR="00214993" w:rsidRDefault="00214993" w:rsidP="00C242B1">
            <w:pPr>
              <w:numPr>
                <w:ilvl w:val="0"/>
                <w:numId w:val="4"/>
              </w:numPr>
              <w:spacing w:before="120" w:after="120"/>
              <w:rPr>
                <w:rFonts w:ascii="Arial" w:hAnsi="Arial" w:cs="Arial"/>
                <w:sz w:val="18"/>
                <w:szCs w:val="18"/>
              </w:rPr>
            </w:pP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787" w:type="pct"/>
            <w:gridSpan w:val="33"/>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jc w:val="center"/>
        </w:trPr>
        <w:tc>
          <w:tcPr>
            <w:tcW w:w="5000" w:type="pct"/>
            <w:gridSpan w:val="38"/>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t>
            </w:r>
          </w:p>
        </w:tc>
      </w:tr>
      <w:tr w:rsidR="00214993" w:rsidTr="00214993">
        <w:trPr>
          <w:jc w:val="center"/>
        </w:trPr>
        <w:tc>
          <w:tcPr>
            <w:tcW w:w="1213"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3787" w:type="pct"/>
            <w:gridSpan w:val="33"/>
            <w:tcBorders>
              <w:top w:val="single" w:sz="6"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ind w:left="57"/>
              <w:jc w:val="center"/>
              <w:rPr>
                <w:rFonts w:ascii="Arial" w:hAnsi="Arial" w:cs="Arial"/>
                <w:sz w:val="18"/>
                <w:szCs w:val="18"/>
              </w:rPr>
            </w:pPr>
          </w:p>
        </w:tc>
      </w:tr>
      <w:tr w:rsidR="00214993" w:rsidTr="00214993">
        <w:trPr>
          <w:cantSplit/>
          <w:jc w:val="center"/>
        </w:trPr>
        <w:tc>
          <w:tcPr>
            <w:tcW w:w="5000" w:type="pct"/>
            <w:gridSpan w:val="38"/>
            <w:tcBorders>
              <w:top w:val="single" w:sz="12" w:space="0" w:color="auto"/>
              <w:left w:val="single" w:sz="12" w:space="0" w:color="auto"/>
              <w:bottom w:val="single" w:sz="12" w:space="0" w:color="auto"/>
              <w:right w:val="single" w:sz="12" w:space="0" w:color="auto"/>
            </w:tcBorders>
            <w:shd w:val="clear" w:color="auto" w:fill="E5B8B7"/>
            <w:vAlign w:val="center"/>
          </w:tcPr>
          <w:p w:rsidR="00214993" w:rsidRDefault="00214993" w:rsidP="00214993">
            <w:pPr>
              <w:spacing w:before="120" w:after="120"/>
              <w:jc w:val="center"/>
              <w:rPr>
                <w:rFonts w:ascii="Arial" w:hAnsi="Arial" w:cs="Arial"/>
                <w:sz w:val="18"/>
                <w:szCs w:val="18"/>
              </w:rPr>
            </w:pPr>
            <w:r>
              <w:rPr>
                <w:rFonts w:ascii="Arial" w:hAnsi="Arial" w:cs="Arial"/>
                <w:b/>
                <w:sz w:val="18"/>
                <w:szCs w:val="18"/>
              </w:rPr>
              <w:t xml:space="preserve"> ELEMENTY KONKURSU</w:t>
            </w:r>
            <w:r>
              <w:rPr>
                <w:rStyle w:val="Odwoanieprzypisudolnego"/>
                <w:rFonts w:ascii="Arial" w:hAnsi="Arial" w:cs="Arial"/>
                <w:b/>
                <w:sz w:val="18"/>
                <w:szCs w:val="18"/>
              </w:rPr>
              <w:footnoteReference w:id="64"/>
            </w:r>
            <w:r>
              <w:rPr>
                <w:rFonts w:ascii="Arial" w:hAnsi="Arial" w:cs="Arial"/>
                <w:b/>
                <w:sz w:val="18"/>
                <w:szCs w:val="18"/>
              </w:rPr>
              <w:t xml:space="preserve"> </w:t>
            </w:r>
          </w:p>
        </w:tc>
      </w:tr>
      <w:tr w:rsidR="00214993" w:rsidTr="00214993">
        <w:trPr>
          <w:cantSplit/>
          <w:jc w:val="center"/>
        </w:trPr>
        <w:tc>
          <w:tcPr>
            <w:tcW w:w="5000" w:type="pct"/>
            <w:gridSpan w:val="38"/>
            <w:tcBorders>
              <w:top w:val="single" w:sz="12" w:space="0" w:color="auto"/>
              <w:left w:val="single" w:sz="12" w:space="0" w:color="auto"/>
              <w:bottom w:val="single" w:sz="6" w:space="0" w:color="auto"/>
              <w:right w:val="single" w:sz="12" w:space="0" w:color="auto"/>
            </w:tcBorders>
            <w:vAlign w:val="center"/>
          </w:tcPr>
          <w:p w:rsidR="00214993" w:rsidRDefault="00214993" w:rsidP="00C242B1">
            <w:pPr>
              <w:numPr>
                <w:ilvl w:val="0"/>
                <w:numId w:val="1"/>
              </w:numPr>
              <w:spacing w:before="120" w:after="120"/>
              <w:ind w:left="431" w:hanging="431"/>
              <w:rPr>
                <w:rStyle w:val="Odwoaniedokomentarza"/>
              </w:rPr>
            </w:pPr>
            <w:r>
              <w:rPr>
                <w:rStyle w:val="Odwoaniedokomentarza"/>
              </w:rPr>
              <w:t>Ocena formalna</w:t>
            </w:r>
          </w:p>
        </w:tc>
      </w:tr>
      <w:tr w:rsidR="00214993" w:rsidTr="00214993">
        <w:trPr>
          <w:cantSplit/>
          <w:jc w:val="center"/>
        </w:trPr>
        <w:tc>
          <w:tcPr>
            <w:tcW w:w="5000" w:type="pct"/>
            <w:gridSpan w:val="38"/>
            <w:tcBorders>
              <w:top w:val="single" w:sz="6" w:space="0" w:color="auto"/>
              <w:left w:val="single" w:sz="12" w:space="0" w:color="auto"/>
              <w:bottom w:val="single" w:sz="6" w:space="0" w:color="auto"/>
              <w:right w:val="single" w:sz="12" w:space="0" w:color="auto"/>
            </w:tcBorders>
            <w:vAlign w:val="center"/>
          </w:tcPr>
          <w:p w:rsidR="00214993" w:rsidRDefault="00214993" w:rsidP="00C242B1">
            <w:pPr>
              <w:numPr>
                <w:ilvl w:val="0"/>
                <w:numId w:val="1"/>
              </w:numPr>
              <w:spacing w:before="120" w:after="120"/>
              <w:ind w:left="431" w:hanging="431"/>
              <w:rPr>
                <w:rStyle w:val="Odwoaniedokomentarza"/>
              </w:rPr>
            </w:pPr>
            <w:r>
              <w:rPr>
                <w:rStyle w:val="Odwoaniedokomentarza"/>
              </w:rPr>
              <w:t>Ocena merytoryczna</w:t>
            </w:r>
          </w:p>
        </w:tc>
      </w:tr>
      <w:tr w:rsidR="00214993" w:rsidTr="00214993">
        <w:trPr>
          <w:cantSplit/>
          <w:jc w:val="center"/>
        </w:trPr>
        <w:tc>
          <w:tcPr>
            <w:tcW w:w="5000" w:type="pct"/>
            <w:gridSpan w:val="38"/>
            <w:tcBorders>
              <w:top w:val="single" w:sz="6" w:space="0" w:color="auto"/>
              <w:left w:val="single" w:sz="12" w:space="0" w:color="auto"/>
              <w:bottom w:val="single" w:sz="12" w:space="0" w:color="auto"/>
              <w:right w:val="single" w:sz="12" w:space="0" w:color="auto"/>
            </w:tcBorders>
            <w:vAlign w:val="center"/>
          </w:tcPr>
          <w:p w:rsidR="00214993" w:rsidRDefault="00214993" w:rsidP="00214993">
            <w:pPr>
              <w:spacing w:before="120" w:after="120"/>
              <w:rPr>
                <w:rStyle w:val="Odwoaniedokomentarza"/>
              </w:rPr>
            </w:pPr>
            <w:r>
              <w:rPr>
                <w:rStyle w:val="Odwoaniedokomentarza"/>
              </w:rPr>
              <w:t>…</w:t>
            </w:r>
          </w:p>
        </w:tc>
      </w:tr>
    </w:tbl>
    <w:p w:rsidR="00214993" w:rsidRDefault="00214993" w:rsidP="00214993"/>
    <w:p w:rsidR="00214993" w:rsidRDefault="00214993" w:rsidP="00214993"/>
    <w:p w:rsidR="00214993" w:rsidRDefault="00214993" w:rsidP="00214993"/>
    <w:p w:rsidR="00214993" w:rsidRDefault="00214993" w:rsidP="00214993"/>
    <w:p w:rsidR="00214993" w:rsidRDefault="00214993" w:rsidP="00214993"/>
    <w:p w:rsidR="00C242B1" w:rsidRDefault="00C242B1" w:rsidP="00214993"/>
    <w:p w:rsidR="00214993" w:rsidRDefault="00214993" w:rsidP="00214993"/>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214993" w:rsidRPr="00F72358" w:rsidTr="00214993">
        <w:trPr>
          <w:trHeight w:val="362"/>
        </w:trPr>
        <w:tc>
          <w:tcPr>
            <w:tcW w:w="9322" w:type="dxa"/>
            <w:gridSpan w:val="4"/>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b/>
                <w:sz w:val="18"/>
                <w:szCs w:val="18"/>
              </w:rPr>
              <w:lastRenderedPageBreak/>
              <w:t>PODPIS OSOBY UPOWAŻNIONEJ DO PODEJMOWANIA DECYZJI W ZAKRESIE PLANU DZIAŁANIA</w:t>
            </w:r>
          </w:p>
        </w:tc>
      </w:tr>
      <w:tr w:rsidR="00214993" w:rsidRPr="00F72358" w:rsidTr="00214993">
        <w:trPr>
          <w:trHeight w:val="1116"/>
        </w:trPr>
        <w:tc>
          <w:tcPr>
            <w:tcW w:w="2221"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214993" w:rsidRPr="00F72358" w:rsidRDefault="00214993" w:rsidP="00214993">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214993" w:rsidRPr="004F0FFA" w:rsidRDefault="00214993" w:rsidP="00214993">
            <w:pPr>
              <w:spacing w:before="120" w:after="120"/>
              <w:jc w:val="center"/>
              <w:rPr>
                <w:rFonts w:ascii="Arial" w:hAnsi="Arial" w:cs="Arial"/>
                <w:b/>
                <w:sz w:val="18"/>
                <w:szCs w:val="18"/>
              </w:rPr>
            </w:pPr>
          </w:p>
        </w:tc>
      </w:tr>
      <w:tr w:rsidR="00214993" w:rsidRPr="00F72358" w:rsidTr="00214993">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214993" w:rsidRPr="00DD57B7" w:rsidRDefault="00214993" w:rsidP="00214993">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REALIZACJI PROGRAMÓW W ZAKRESIE POLITYKI SPÓJNOŚCI W PERSPEKTYWIE FINANSOWEJ 2014-2020</w:t>
            </w:r>
            <w:r>
              <w:rPr>
                <w:rFonts w:ascii="Arial" w:hAnsi="Arial" w:cs="Arial"/>
                <w:b/>
                <w:sz w:val="18"/>
                <w:szCs w:val="18"/>
              </w:rPr>
              <w:t xml:space="preserve"> (DZ.U. POZ. 1146, Z PÓŹN. ZM.)</w:t>
            </w:r>
          </w:p>
          <w:p w:rsidR="00214993" w:rsidRPr="00EE4DC5" w:rsidRDefault="00214993" w:rsidP="00214993">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214993" w:rsidRPr="00F72358" w:rsidTr="00214993">
        <w:trPr>
          <w:trHeight w:val="1116"/>
        </w:trPr>
        <w:tc>
          <w:tcPr>
            <w:tcW w:w="9322" w:type="dxa"/>
            <w:gridSpan w:val="4"/>
            <w:tcBorders>
              <w:top w:val="single" w:sz="6" w:space="0" w:color="auto"/>
            </w:tcBorders>
            <w:shd w:val="clear" w:color="auto" w:fill="FFFFFF"/>
            <w:vAlign w:val="center"/>
          </w:tcPr>
          <w:p w:rsidR="00214993" w:rsidRPr="00F72358" w:rsidRDefault="00B20921" w:rsidP="00214993">
            <w:pPr>
              <w:spacing w:before="120" w:after="120"/>
              <w:rPr>
                <w:rFonts w:ascii="Arial" w:hAnsi="Arial" w:cs="Arial"/>
                <w:sz w:val="18"/>
                <w:szCs w:val="18"/>
              </w:rPr>
            </w:pPr>
            <w:r>
              <w:rPr>
                <w:rFonts w:ascii="Arial" w:hAnsi="Arial" w:cs="Arial"/>
                <w:sz w:val="18"/>
                <w:szCs w:val="18"/>
              </w:rPr>
              <w:t>18.12.</w:t>
            </w:r>
            <w:bookmarkStart w:id="0" w:name="_GoBack"/>
            <w:bookmarkEnd w:id="0"/>
            <w:r>
              <w:rPr>
                <w:rFonts w:ascii="Arial" w:hAnsi="Arial" w:cs="Arial"/>
                <w:sz w:val="18"/>
                <w:szCs w:val="18"/>
              </w:rPr>
              <w:t>2015</w:t>
            </w:r>
          </w:p>
        </w:tc>
      </w:tr>
    </w:tbl>
    <w:p w:rsidR="00214993" w:rsidRDefault="00214993" w:rsidP="00214993"/>
    <w:p w:rsidR="0063155E" w:rsidRDefault="0063155E" w:rsidP="004F1561">
      <w:pPr>
        <w:tabs>
          <w:tab w:val="left" w:pos="3969"/>
        </w:tabs>
        <w:spacing w:before="240" w:after="240"/>
        <w:jc w:val="center"/>
        <w:rPr>
          <w:rFonts w:ascii="Arial" w:hAnsi="Arial" w:cs="Arial"/>
          <w:b/>
          <w:sz w:val="24"/>
          <w:szCs w:val="24"/>
        </w:rPr>
      </w:pPr>
    </w:p>
    <w:p w:rsidR="00125C2F" w:rsidRDefault="00125C2F" w:rsidP="0086718E"/>
    <w:p w:rsidR="00125C2F" w:rsidRDefault="00125C2F" w:rsidP="0086718E"/>
    <w:p w:rsidR="00125C2F" w:rsidRDefault="00125C2F" w:rsidP="00125C2F">
      <w:pPr>
        <w:tabs>
          <w:tab w:val="left" w:pos="3969"/>
        </w:tabs>
        <w:spacing w:before="240" w:after="240"/>
        <w:jc w:val="center"/>
        <w:rPr>
          <w:rFonts w:ascii="Arial" w:hAnsi="Arial" w:cs="Arial"/>
          <w:b/>
          <w:sz w:val="24"/>
          <w:szCs w:val="24"/>
        </w:rPr>
      </w:pPr>
    </w:p>
    <w:p w:rsidR="00125C2F" w:rsidRDefault="00125C2F" w:rsidP="00EE4DC5">
      <w:pPr>
        <w:tabs>
          <w:tab w:val="left" w:pos="3969"/>
        </w:tabs>
        <w:spacing w:before="240" w:after="240"/>
        <w:rPr>
          <w:rFonts w:ascii="Arial" w:hAnsi="Arial" w:cs="Arial"/>
          <w:b/>
          <w:sz w:val="24"/>
          <w:szCs w:val="24"/>
        </w:rPr>
      </w:pPr>
    </w:p>
    <w:p w:rsidR="00125C2F" w:rsidRDefault="00125C2F" w:rsidP="00EE4DC5">
      <w:pPr>
        <w:jc w:val="center"/>
        <w:rPr>
          <w:rFonts w:ascii="Arial" w:hAnsi="Arial" w:cs="Arial"/>
          <w:b/>
          <w:sz w:val="24"/>
          <w:szCs w:val="24"/>
        </w:rPr>
      </w:pPr>
    </w:p>
    <w:p w:rsidR="00125C2F" w:rsidRDefault="00125C2F" w:rsidP="00EE4DC5">
      <w:pPr>
        <w:jc w:val="center"/>
        <w:rPr>
          <w:rFonts w:ascii="Arial" w:hAnsi="Arial" w:cs="Arial"/>
          <w:b/>
          <w:sz w:val="24"/>
          <w:szCs w:val="24"/>
        </w:rPr>
      </w:pPr>
    </w:p>
    <w:p w:rsidR="009F2F6A" w:rsidRDefault="009F2F6A" w:rsidP="00305702"/>
    <w:p w:rsidR="003E4FE3" w:rsidRDefault="003E4FE3" w:rsidP="00305702"/>
    <w:sectPr w:rsidR="003E4FE3" w:rsidSect="00AE0CAE">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8E4" w:rsidRDefault="002F58E4" w:rsidP="002B781B">
      <w:pPr>
        <w:spacing w:after="0" w:line="240" w:lineRule="auto"/>
      </w:pPr>
      <w:r>
        <w:separator/>
      </w:r>
    </w:p>
  </w:endnote>
  <w:endnote w:type="continuationSeparator" w:id="0">
    <w:p w:rsidR="002F58E4" w:rsidRDefault="002F58E4"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8E4" w:rsidRDefault="002F58E4">
    <w:pPr>
      <w:pStyle w:val="Stopka"/>
      <w:jc w:val="right"/>
    </w:pPr>
    <w:r>
      <w:fldChar w:fldCharType="begin"/>
    </w:r>
    <w:r>
      <w:instrText>PAGE   \* MERGEFORMAT</w:instrText>
    </w:r>
    <w:r>
      <w:fldChar w:fldCharType="separate"/>
    </w:r>
    <w:r w:rsidR="00B20921">
      <w:rPr>
        <w:noProof/>
      </w:rPr>
      <w:t>64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8E4" w:rsidRDefault="002F58E4" w:rsidP="002B781B">
      <w:pPr>
        <w:spacing w:after="0" w:line="240" w:lineRule="auto"/>
      </w:pPr>
      <w:r>
        <w:separator/>
      </w:r>
    </w:p>
  </w:footnote>
  <w:footnote w:type="continuationSeparator" w:id="0">
    <w:p w:rsidR="002F58E4" w:rsidRDefault="002F58E4" w:rsidP="002B781B">
      <w:pPr>
        <w:spacing w:after="0" w:line="240" w:lineRule="auto"/>
      </w:pPr>
      <w:r>
        <w:continuationSeparator/>
      </w:r>
    </w:p>
  </w:footnote>
  <w:footnote w:id="1">
    <w:p w:rsidR="002F58E4" w:rsidRDefault="002F58E4">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 xml:space="preserve">następującym </w:t>
      </w:r>
      <w:r w:rsidRPr="001970C2">
        <w:rPr>
          <w:rFonts w:ascii="Arial" w:hAnsi="Arial" w:cs="Arial"/>
          <w:sz w:val="16"/>
          <w:szCs w:val="16"/>
        </w:rPr>
        <w:t>formacie: „2016/1”, „2016/2”</w:t>
      </w:r>
      <w:r>
        <w:rPr>
          <w:rFonts w:ascii="Arial" w:hAnsi="Arial" w:cs="Arial"/>
          <w:sz w:val="16"/>
          <w:szCs w:val="16"/>
        </w:rPr>
        <w:t xml:space="preserve">, </w:t>
      </w:r>
      <w:r w:rsidRPr="001970C2">
        <w:rPr>
          <w:rFonts w:ascii="Arial" w:hAnsi="Arial" w:cs="Arial"/>
          <w:sz w:val="16"/>
          <w:szCs w:val="16"/>
        </w:rPr>
        <w:t>„2016/…”.</w:t>
      </w:r>
      <w:r>
        <w:t xml:space="preserve">   </w:t>
      </w:r>
    </w:p>
  </w:footnote>
  <w:footnote w:id="2">
    <w:p w:rsidR="002F58E4" w:rsidRPr="00E25443"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
    <w:p w:rsidR="002F58E4" w:rsidRPr="00EE4DC5" w:rsidRDefault="002F58E4" w:rsidP="00D46D98">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
    <w:p w:rsidR="002F58E4" w:rsidRPr="00F90E5A"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5">
    <w:p w:rsidR="002F58E4" w:rsidRPr="004C7755"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6">
    <w:p w:rsidR="002F58E4" w:rsidRDefault="002F58E4" w:rsidP="00D46D98">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7">
    <w:p w:rsidR="002F58E4" w:rsidRPr="00B27BC1" w:rsidRDefault="002F58E4" w:rsidP="00D46D98">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8">
    <w:p w:rsidR="002F58E4" w:rsidRPr="008A2668" w:rsidRDefault="002F58E4" w:rsidP="00D46D98">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9">
    <w:p w:rsidR="002F58E4" w:rsidRDefault="002F58E4" w:rsidP="00D46D98">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0">
    <w:p w:rsidR="002F58E4" w:rsidRPr="00E25443"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1">
    <w:p w:rsidR="002F58E4" w:rsidRPr="00EE4DC5" w:rsidRDefault="002F58E4" w:rsidP="00D46D98">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12">
    <w:p w:rsidR="002F58E4" w:rsidRPr="00F90E5A"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13">
    <w:p w:rsidR="002F58E4" w:rsidRPr="004C7755" w:rsidRDefault="002F58E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14">
    <w:p w:rsidR="002F58E4" w:rsidRDefault="002F58E4" w:rsidP="00D46D98">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5">
    <w:p w:rsidR="002F58E4" w:rsidRPr="00B27BC1" w:rsidRDefault="002F58E4" w:rsidP="00D46D98">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6">
    <w:p w:rsidR="002F58E4" w:rsidRPr="008A2668" w:rsidRDefault="002F58E4" w:rsidP="00D46D98">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7">
    <w:p w:rsidR="002F58E4" w:rsidRDefault="002F58E4" w:rsidP="00D46D98">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8">
    <w:p w:rsidR="002F58E4" w:rsidRPr="00E25443" w:rsidRDefault="002F58E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9">
    <w:p w:rsidR="002F58E4" w:rsidRPr="00EE4DC5" w:rsidRDefault="002F58E4" w:rsidP="004E665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0">
    <w:p w:rsidR="002F58E4" w:rsidRPr="00F90E5A" w:rsidRDefault="002F58E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1">
    <w:p w:rsidR="002F58E4" w:rsidRPr="004C7755" w:rsidRDefault="002F58E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22">
    <w:p w:rsidR="002F58E4" w:rsidRDefault="002F58E4" w:rsidP="004E665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3">
    <w:p w:rsidR="002F58E4" w:rsidRPr="00B27BC1" w:rsidRDefault="002F58E4" w:rsidP="004E665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24">
    <w:p w:rsidR="002F58E4" w:rsidRPr="008A2668" w:rsidRDefault="002F58E4" w:rsidP="004E665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5">
    <w:p w:rsidR="002F58E4" w:rsidRDefault="002F58E4" w:rsidP="004E665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6">
    <w:p w:rsidR="002F58E4" w:rsidRPr="00E25443" w:rsidRDefault="002F58E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7">
    <w:p w:rsidR="002F58E4" w:rsidRPr="00EE4DC5" w:rsidRDefault="002F58E4" w:rsidP="00923D8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8">
    <w:p w:rsidR="002F58E4" w:rsidRPr="00F90E5A" w:rsidRDefault="002F58E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9">
    <w:p w:rsidR="002F58E4" w:rsidRPr="004C7755" w:rsidRDefault="002F58E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0">
    <w:p w:rsidR="002F58E4" w:rsidRDefault="002F58E4" w:rsidP="00923D8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1">
    <w:p w:rsidR="002F58E4" w:rsidRPr="00B27BC1" w:rsidRDefault="002F58E4" w:rsidP="00923D8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32">
    <w:p w:rsidR="002F58E4" w:rsidRPr="008A2668" w:rsidRDefault="002F58E4" w:rsidP="00923D8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3">
    <w:p w:rsidR="002F58E4" w:rsidRDefault="002F58E4" w:rsidP="00923D8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4">
    <w:p w:rsidR="002F58E4" w:rsidRPr="00E25443" w:rsidRDefault="002F58E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5">
    <w:p w:rsidR="002F58E4" w:rsidRPr="00EE4DC5" w:rsidRDefault="002F58E4" w:rsidP="00790081">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36">
    <w:p w:rsidR="002F58E4" w:rsidRPr="00F90E5A" w:rsidRDefault="002F58E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37">
    <w:p w:rsidR="002F58E4" w:rsidRPr="004C7755" w:rsidRDefault="002F58E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8">
    <w:p w:rsidR="002F58E4" w:rsidRDefault="002F58E4" w:rsidP="00790081">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9">
    <w:p w:rsidR="002F58E4" w:rsidRPr="00B27BC1" w:rsidRDefault="002F58E4" w:rsidP="00790081">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0">
    <w:p w:rsidR="002F58E4" w:rsidRPr="008A2668" w:rsidRDefault="002F58E4" w:rsidP="00790081">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1">
    <w:p w:rsidR="002F58E4" w:rsidRDefault="002F58E4" w:rsidP="00790081">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2">
    <w:p w:rsidR="002F58E4" w:rsidRPr="00E25443" w:rsidRDefault="002F58E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43">
    <w:p w:rsidR="002F58E4" w:rsidRPr="00EE4DC5" w:rsidRDefault="002F58E4" w:rsidP="00DE0525">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4">
    <w:p w:rsidR="002F58E4" w:rsidRPr="00F90E5A" w:rsidRDefault="002F58E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45">
    <w:p w:rsidR="002F58E4" w:rsidRPr="004C7755" w:rsidRDefault="002F58E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46">
    <w:p w:rsidR="002F58E4" w:rsidRDefault="002F58E4" w:rsidP="00DE0525">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47">
    <w:p w:rsidR="002F58E4" w:rsidRPr="00B27BC1" w:rsidRDefault="002F58E4" w:rsidP="00DE0525">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8">
    <w:p w:rsidR="002F58E4" w:rsidRPr="008A2668" w:rsidRDefault="002F58E4" w:rsidP="00DE0525">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9">
    <w:p w:rsidR="002F58E4" w:rsidRDefault="002F58E4" w:rsidP="00DE0525">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0">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51">
    <w:p w:rsidR="002F58E4" w:rsidRPr="00EE4DC5" w:rsidRDefault="002F58E4" w:rsidP="00214993">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2">
    <w:p w:rsidR="002F58E4" w:rsidRDefault="002F58E4" w:rsidP="0021499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3">
    <w:p w:rsidR="002F58E4" w:rsidRDefault="002F58E4" w:rsidP="0021499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54">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55">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56">
    <w:p w:rsidR="002F58E4" w:rsidRPr="00EE4DC5" w:rsidRDefault="002F58E4" w:rsidP="00214993">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7">
    <w:p w:rsidR="002F58E4" w:rsidRDefault="002F58E4" w:rsidP="0021499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8">
    <w:p w:rsidR="002F58E4" w:rsidRDefault="002F58E4" w:rsidP="0021499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59">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60">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61">
    <w:p w:rsidR="002F58E4" w:rsidRPr="00EE4DC5" w:rsidRDefault="002F58E4" w:rsidP="00214993">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2">
    <w:p w:rsidR="002F58E4" w:rsidRDefault="002F58E4" w:rsidP="0021499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3">
    <w:p w:rsidR="002F58E4" w:rsidRDefault="002F58E4" w:rsidP="0021499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4">
    <w:p w:rsidR="002F58E4" w:rsidRPr="004C7755" w:rsidRDefault="002F58E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D6B"/>
    <w:multiLevelType w:val="hybridMultilevel"/>
    <w:tmpl w:val="3AD8F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58642F"/>
    <w:multiLevelType w:val="hybridMultilevel"/>
    <w:tmpl w:val="6DC21BE2"/>
    <w:lvl w:ilvl="0" w:tplc="DC902076">
      <w:start w:val="1"/>
      <w:numFmt w:val="bullet"/>
      <w:lvlText w:val="-"/>
      <w:lvlJc w:val="left"/>
      <w:pPr>
        <w:ind w:left="428" w:hanging="360"/>
      </w:pPr>
      <w:rPr>
        <w:rFonts w:ascii="Garamond" w:hAnsi="Garamond" w:hint="default"/>
      </w:rPr>
    </w:lvl>
    <w:lvl w:ilvl="1" w:tplc="04150019">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
    <w:nsid w:val="045B4E65"/>
    <w:multiLevelType w:val="hybridMultilevel"/>
    <w:tmpl w:val="6D0C0892"/>
    <w:lvl w:ilvl="0" w:tplc="0BC870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
    <w:nsid w:val="06510113"/>
    <w:multiLevelType w:val="hybridMultilevel"/>
    <w:tmpl w:val="B216A4F4"/>
    <w:lvl w:ilvl="0" w:tplc="04150001">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4">
    <w:nsid w:val="0904043B"/>
    <w:multiLevelType w:val="hybridMultilevel"/>
    <w:tmpl w:val="314ED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237506"/>
    <w:multiLevelType w:val="hybridMultilevel"/>
    <w:tmpl w:val="688E9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CC6E90"/>
    <w:multiLevelType w:val="hybridMultilevel"/>
    <w:tmpl w:val="C26C50C0"/>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17DF0768"/>
    <w:multiLevelType w:val="hybridMultilevel"/>
    <w:tmpl w:val="9A924902"/>
    <w:lvl w:ilvl="0" w:tplc="DC902076">
      <w:start w:val="1"/>
      <w:numFmt w:val="bullet"/>
      <w:lvlText w:val="-"/>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BB2BAF"/>
    <w:multiLevelType w:val="hybridMultilevel"/>
    <w:tmpl w:val="84C61476"/>
    <w:lvl w:ilvl="0" w:tplc="544C50D6">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1FB516E2"/>
    <w:multiLevelType w:val="hybridMultilevel"/>
    <w:tmpl w:val="0FCC4276"/>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
    <w:nsid w:val="25916FCA"/>
    <w:multiLevelType w:val="hybridMultilevel"/>
    <w:tmpl w:val="130C029A"/>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3">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BC0ED0"/>
    <w:multiLevelType w:val="hybridMultilevel"/>
    <w:tmpl w:val="3F564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885C7F"/>
    <w:multiLevelType w:val="hybridMultilevel"/>
    <w:tmpl w:val="6DCA776C"/>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6">
    <w:nsid w:val="2F4D4C59"/>
    <w:multiLevelType w:val="hybridMultilevel"/>
    <w:tmpl w:val="BF9AFBD4"/>
    <w:lvl w:ilvl="0" w:tplc="9F1EC908">
      <w:start w:val="1"/>
      <w:numFmt w:val="decimal"/>
      <w:lvlText w:val="%1."/>
      <w:lvlJc w:val="left"/>
      <w:pPr>
        <w:ind w:left="788" w:hanging="360"/>
      </w:pPr>
      <w:rPr>
        <w:rFonts w:hint="default"/>
      </w:rPr>
    </w:lvl>
    <w:lvl w:ilvl="1" w:tplc="04150019">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7">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9741AA"/>
    <w:multiLevelType w:val="hybridMultilevel"/>
    <w:tmpl w:val="BF501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267C60"/>
    <w:multiLevelType w:val="hybridMultilevel"/>
    <w:tmpl w:val="3B42CEE8"/>
    <w:lvl w:ilvl="0" w:tplc="D080663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0">
    <w:nsid w:val="356766BD"/>
    <w:multiLevelType w:val="hybridMultilevel"/>
    <w:tmpl w:val="99F0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A824FA"/>
    <w:multiLevelType w:val="hybridMultilevel"/>
    <w:tmpl w:val="99B41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CC3F6E"/>
    <w:multiLevelType w:val="hybridMultilevel"/>
    <w:tmpl w:val="4B3A4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1B2EDE"/>
    <w:multiLevelType w:val="hybridMultilevel"/>
    <w:tmpl w:val="4CBACBA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43431927"/>
    <w:multiLevelType w:val="hybridMultilevel"/>
    <w:tmpl w:val="7454167C"/>
    <w:lvl w:ilvl="0" w:tplc="D888748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E30DD5"/>
    <w:multiLevelType w:val="hybridMultilevel"/>
    <w:tmpl w:val="1FE4E176"/>
    <w:lvl w:ilvl="0" w:tplc="0BC870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6">
    <w:nsid w:val="459949AA"/>
    <w:multiLevelType w:val="hybridMultilevel"/>
    <w:tmpl w:val="AFA623E0"/>
    <w:lvl w:ilvl="0" w:tplc="AF6677A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AA2505"/>
    <w:multiLevelType w:val="hybridMultilevel"/>
    <w:tmpl w:val="BEEE4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31CAC"/>
    <w:multiLevelType w:val="hybridMultilevel"/>
    <w:tmpl w:val="8B0499CE"/>
    <w:lvl w:ilvl="0" w:tplc="1756A91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8E3C03"/>
    <w:multiLevelType w:val="hybridMultilevel"/>
    <w:tmpl w:val="5128FF30"/>
    <w:lvl w:ilvl="0" w:tplc="AC04837A">
      <w:start w:val="1"/>
      <w:numFmt w:val="decimal"/>
      <w:lvlText w:val="%1."/>
      <w:lvlJc w:val="left"/>
      <w:pPr>
        <w:ind w:left="1137" w:hanging="360"/>
      </w:pPr>
      <w:rPr>
        <w:rFonts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30">
    <w:nsid w:val="52FE2DC4"/>
    <w:multiLevelType w:val="hybridMultilevel"/>
    <w:tmpl w:val="F828B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773EEE"/>
    <w:multiLevelType w:val="hybridMultilevel"/>
    <w:tmpl w:val="DCC4F978"/>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89063B8"/>
    <w:multiLevelType w:val="hybridMultilevel"/>
    <w:tmpl w:val="85F0C3C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420118"/>
    <w:multiLevelType w:val="hybridMultilevel"/>
    <w:tmpl w:val="38243B6A"/>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8AA1729"/>
    <w:multiLevelType w:val="hybridMultilevel"/>
    <w:tmpl w:val="859A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E951A80"/>
    <w:multiLevelType w:val="hybridMultilevel"/>
    <w:tmpl w:val="59B27A9C"/>
    <w:lvl w:ilvl="0" w:tplc="0415000F">
      <w:start w:val="1"/>
      <w:numFmt w:val="decimal"/>
      <w:lvlText w:val="%1."/>
      <w:lvlJc w:val="left"/>
      <w:pPr>
        <w:ind w:left="536" w:hanging="360"/>
      </w:pPr>
      <w:rPr>
        <w:rFonts w:hint="default"/>
      </w:rPr>
    </w:lvl>
    <w:lvl w:ilvl="1" w:tplc="04150019">
      <w:start w:val="1"/>
      <w:numFmt w:val="lowerLetter"/>
      <w:lvlText w:val="%2."/>
      <w:lvlJc w:val="left"/>
      <w:pPr>
        <w:ind w:left="1256" w:hanging="360"/>
      </w:pPr>
    </w:lvl>
    <w:lvl w:ilvl="2" w:tplc="0415001B">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7">
    <w:nsid w:val="6EA468A3"/>
    <w:multiLevelType w:val="hybridMultilevel"/>
    <w:tmpl w:val="CB60A8E0"/>
    <w:lvl w:ilvl="0" w:tplc="D95C34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2BF525F"/>
    <w:multiLevelType w:val="hybridMultilevel"/>
    <w:tmpl w:val="618CAB6A"/>
    <w:lvl w:ilvl="0" w:tplc="7B889FB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9">
    <w:nsid w:val="77154387"/>
    <w:multiLevelType w:val="hybridMultilevel"/>
    <w:tmpl w:val="2E84EBE8"/>
    <w:lvl w:ilvl="0" w:tplc="B2D66084">
      <w:start w:val="1"/>
      <w:numFmt w:val="decimal"/>
      <w:lvlText w:val="%1."/>
      <w:lvlJc w:val="left"/>
      <w:pPr>
        <w:ind w:left="394" w:hanging="360"/>
      </w:pPr>
      <w:rPr>
        <w:rFonts w:eastAsiaTheme="minorHAnsi"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0">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nsid w:val="7A8F08D6"/>
    <w:multiLevelType w:val="hybridMultilevel"/>
    <w:tmpl w:val="5E94F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B2B7446"/>
    <w:multiLevelType w:val="hybridMultilevel"/>
    <w:tmpl w:val="00E22800"/>
    <w:lvl w:ilvl="0" w:tplc="4CDE6092">
      <w:start w:val="1"/>
      <w:numFmt w:val="bullet"/>
      <w:lvlText w:val="-"/>
      <w:lvlJc w:val="left"/>
      <w:pPr>
        <w:ind w:left="1776" w:hanging="360"/>
      </w:pPr>
      <w:rPr>
        <w:rFonts w:ascii="Calibri" w:hAnsi="Calibr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7"/>
  </w:num>
  <w:num w:numId="2">
    <w:abstractNumId w:val="40"/>
  </w:num>
  <w:num w:numId="3">
    <w:abstractNumId w:val="9"/>
  </w:num>
  <w:num w:numId="4">
    <w:abstractNumId w:val="11"/>
  </w:num>
  <w:num w:numId="5">
    <w:abstractNumId w:val="33"/>
  </w:num>
  <w:num w:numId="6">
    <w:abstractNumId w:val="13"/>
  </w:num>
  <w:num w:numId="7">
    <w:abstractNumId w:val="43"/>
  </w:num>
  <w:num w:numId="8">
    <w:abstractNumId w:val="30"/>
  </w:num>
  <w:num w:numId="9">
    <w:abstractNumId w:val="37"/>
  </w:num>
  <w:num w:numId="10">
    <w:abstractNumId w:val="18"/>
  </w:num>
  <w:num w:numId="11">
    <w:abstractNumId w:val="41"/>
  </w:num>
  <w:num w:numId="12">
    <w:abstractNumId w:val="14"/>
  </w:num>
  <w:num w:numId="13">
    <w:abstractNumId w:val="35"/>
  </w:num>
  <w:num w:numId="14">
    <w:abstractNumId w:val="21"/>
  </w:num>
  <w:num w:numId="15">
    <w:abstractNumId w:val="16"/>
  </w:num>
  <w:num w:numId="16">
    <w:abstractNumId w:val="25"/>
  </w:num>
  <w:num w:numId="17">
    <w:abstractNumId w:val="2"/>
  </w:num>
  <w:num w:numId="18">
    <w:abstractNumId w:val="19"/>
  </w:num>
  <w:num w:numId="19">
    <w:abstractNumId w:val="38"/>
  </w:num>
  <w:num w:numId="20">
    <w:abstractNumId w:val="12"/>
  </w:num>
  <w:num w:numId="21">
    <w:abstractNumId w:val="29"/>
  </w:num>
  <w:num w:numId="22">
    <w:abstractNumId w:val="15"/>
  </w:num>
  <w:num w:numId="23">
    <w:abstractNumId w:val="28"/>
  </w:num>
  <w:num w:numId="24">
    <w:abstractNumId w:val="27"/>
  </w:num>
  <w:num w:numId="25">
    <w:abstractNumId w:val="22"/>
  </w:num>
  <w:num w:numId="26">
    <w:abstractNumId w:val="31"/>
  </w:num>
  <w:num w:numId="27">
    <w:abstractNumId w:val="34"/>
  </w:num>
  <w:num w:numId="28">
    <w:abstractNumId w:val="7"/>
  </w:num>
  <w:num w:numId="29">
    <w:abstractNumId w:val="1"/>
  </w:num>
  <w:num w:numId="30">
    <w:abstractNumId w:val="5"/>
  </w:num>
  <w:num w:numId="31">
    <w:abstractNumId w:val="42"/>
  </w:num>
  <w:num w:numId="32">
    <w:abstractNumId w:val="23"/>
  </w:num>
  <w:num w:numId="33">
    <w:abstractNumId w:val="39"/>
  </w:num>
  <w:num w:numId="34">
    <w:abstractNumId w:val="4"/>
  </w:num>
  <w:num w:numId="35">
    <w:abstractNumId w:val="20"/>
  </w:num>
  <w:num w:numId="36">
    <w:abstractNumId w:val="26"/>
  </w:num>
  <w:num w:numId="37">
    <w:abstractNumId w:val="8"/>
  </w:num>
  <w:num w:numId="38">
    <w:abstractNumId w:val="24"/>
  </w:num>
  <w:num w:numId="39">
    <w:abstractNumId w:val="10"/>
  </w:num>
  <w:num w:numId="40">
    <w:abstractNumId w:val="6"/>
  </w:num>
  <w:num w:numId="41">
    <w:abstractNumId w:val="3"/>
  </w:num>
  <w:num w:numId="42">
    <w:abstractNumId w:val="0"/>
  </w:num>
  <w:num w:numId="43">
    <w:abstractNumId w:val="36"/>
  </w:num>
  <w:num w:numId="44">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0AEC"/>
    <w:rsid w:val="00002361"/>
    <w:rsid w:val="00005189"/>
    <w:rsid w:val="000062EA"/>
    <w:rsid w:val="00011DA4"/>
    <w:rsid w:val="00012999"/>
    <w:rsid w:val="00013670"/>
    <w:rsid w:val="00016071"/>
    <w:rsid w:val="00023B0E"/>
    <w:rsid w:val="0002597E"/>
    <w:rsid w:val="000260F2"/>
    <w:rsid w:val="00032EBD"/>
    <w:rsid w:val="00034F2C"/>
    <w:rsid w:val="000406EF"/>
    <w:rsid w:val="00044CBD"/>
    <w:rsid w:val="00047129"/>
    <w:rsid w:val="00052D43"/>
    <w:rsid w:val="00053FC2"/>
    <w:rsid w:val="00061D21"/>
    <w:rsid w:val="00062553"/>
    <w:rsid w:val="000630A4"/>
    <w:rsid w:val="000665FC"/>
    <w:rsid w:val="00072E2D"/>
    <w:rsid w:val="00073D03"/>
    <w:rsid w:val="00074398"/>
    <w:rsid w:val="00082C7C"/>
    <w:rsid w:val="00082D54"/>
    <w:rsid w:val="00083634"/>
    <w:rsid w:val="000A11A2"/>
    <w:rsid w:val="000A1B5B"/>
    <w:rsid w:val="000A39B7"/>
    <w:rsid w:val="000A564E"/>
    <w:rsid w:val="000A58B3"/>
    <w:rsid w:val="000B2686"/>
    <w:rsid w:val="000B35D5"/>
    <w:rsid w:val="000B60C2"/>
    <w:rsid w:val="000B79A4"/>
    <w:rsid w:val="000C0B79"/>
    <w:rsid w:val="000C2004"/>
    <w:rsid w:val="000C5382"/>
    <w:rsid w:val="000C6C33"/>
    <w:rsid w:val="000D5914"/>
    <w:rsid w:val="000F188C"/>
    <w:rsid w:val="000F2202"/>
    <w:rsid w:val="000F5725"/>
    <w:rsid w:val="000F7AC3"/>
    <w:rsid w:val="000F7D51"/>
    <w:rsid w:val="00101815"/>
    <w:rsid w:val="00110C0C"/>
    <w:rsid w:val="00110F18"/>
    <w:rsid w:val="00114BAF"/>
    <w:rsid w:val="00125C2F"/>
    <w:rsid w:val="00126C7F"/>
    <w:rsid w:val="001433E6"/>
    <w:rsid w:val="00156137"/>
    <w:rsid w:val="00162899"/>
    <w:rsid w:val="0016797F"/>
    <w:rsid w:val="001748C4"/>
    <w:rsid w:val="001765A2"/>
    <w:rsid w:val="001847B5"/>
    <w:rsid w:val="00193221"/>
    <w:rsid w:val="00194354"/>
    <w:rsid w:val="00195969"/>
    <w:rsid w:val="001970C2"/>
    <w:rsid w:val="001A373D"/>
    <w:rsid w:val="001A40EC"/>
    <w:rsid w:val="001A458E"/>
    <w:rsid w:val="001A7EEC"/>
    <w:rsid w:val="001C2C54"/>
    <w:rsid w:val="001C39AC"/>
    <w:rsid w:val="001C7E1C"/>
    <w:rsid w:val="001D2B84"/>
    <w:rsid w:val="001D691F"/>
    <w:rsid w:val="001E66B7"/>
    <w:rsid w:val="001F284E"/>
    <w:rsid w:val="001F56C8"/>
    <w:rsid w:val="001F6532"/>
    <w:rsid w:val="001F70F3"/>
    <w:rsid w:val="00200D7A"/>
    <w:rsid w:val="002015DD"/>
    <w:rsid w:val="002063BF"/>
    <w:rsid w:val="00206CB5"/>
    <w:rsid w:val="00211AE3"/>
    <w:rsid w:val="00214993"/>
    <w:rsid w:val="00215999"/>
    <w:rsid w:val="00217060"/>
    <w:rsid w:val="00217EE6"/>
    <w:rsid w:val="002213BE"/>
    <w:rsid w:val="00221A12"/>
    <w:rsid w:val="00222081"/>
    <w:rsid w:val="00222BB2"/>
    <w:rsid w:val="002242B4"/>
    <w:rsid w:val="00230F01"/>
    <w:rsid w:val="0024246E"/>
    <w:rsid w:val="002441B8"/>
    <w:rsid w:val="002462A9"/>
    <w:rsid w:val="002478D2"/>
    <w:rsid w:val="00251D66"/>
    <w:rsid w:val="00257965"/>
    <w:rsid w:val="00261035"/>
    <w:rsid w:val="002645A3"/>
    <w:rsid w:val="00264DE2"/>
    <w:rsid w:val="00267F0E"/>
    <w:rsid w:val="00270EA8"/>
    <w:rsid w:val="00271521"/>
    <w:rsid w:val="002720B2"/>
    <w:rsid w:val="00275108"/>
    <w:rsid w:val="00276E16"/>
    <w:rsid w:val="002810DB"/>
    <w:rsid w:val="00281949"/>
    <w:rsid w:val="00283353"/>
    <w:rsid w:val="002912A4"/>
    <w:rsid w:val="002913ED"/>
    <w:rsid w:val="00294C85"/>
    <w:rsid w:val="00296410"/>
    <w:rsid w:val="002A15CB"/>
    <w:rsid w:val="002A4D85"/>
    <w:rsid w:val="002B085D"/>
    <w:rsid w:val="002B36DD"/>
    <w:rsid w:val="002B48FE"/>
    <w:rsid w:val="002B63B1"/>
    <w:rsid w:val="002B70E3"/>
    <w:rsid w:val="002B781B"/>
    <w:rsid w:val="002C3787"/>
    <w:rsid w:val="002C397E"/>
    <w:rsid w:val="002D04D7"/>
    <w:rsid w:val="002D2CBC"/>
    <w:rsid w:val="002D3CA3"/>
    <w:rsid w:val="002D6AEE"/>
    <w:rsid w:val="002E27C7"/>
    <w:rsid w:val="002E30BF"/>
    <w:rsid w:val="002E3403"/>
    <w:rsid w:val="002E3F9D"/>
    <w:rsid w:val="002E6219"/>
    <w:rsid w:val="002E6587"/>
    <w:rsid w:val="002F02A8"/>
    <w:rsid w:val="002F0729"/>
    <w:rsid w:val="002F58E4"/>
    <w:rsid w:val="002F64B5"/>
    <w:rsid w:val="002F6D8C"/>
    <w:rsid w:val="0030521D"/>
    <w:rsid w:val="00305702"/>
    <w:rsid w:val="00310EE1"/>
    <w:rsid w:val="00312E9E"/>
    <w:rsid w:val="00313D47"/>
    <w:rsid w:val="00314EA3"/>
    <w:rsid w:val="00315C97"/>
    <w:rsid w:val="00323B9B"/>
    <w:rsid w:val="00326C8D"/>
    <w:rsid w:val="003314D2"/>
    <w:rsid w:val="00334676"/>
    <w:rsid w:val="0033692F"/>
    <w:rsid w:val="00341FAB"/>
    <w:rsid w:val="00353615"/>
    <w:rsid w:val="003608DC"/>
    <w:rsid w:val="003616AC"/>
    <w:rsid w:val="00371712"/>
    <w:rsid w:val="003745B8"/>
    <w:rsid w:val="00377EB9"/>
    <w:rsid w:val="00382508"/>
    <w:rsid w:val="0039001E"/>
    <w:rsid w:val="003923DF"/>
    <w:rsid w:val="00395E7E"/>
    <w:rsid w:val="003A322E"/>
    <w:rsid w:val="003A448B"/>
    <w:rsid w:val="003C5B5E"/>
    <w:rsid w:val="003D0CC0"/>
    <w:rsid w:val="003D2AF7"/>
    <w:rsid w:val="003E2D5A"/>
    <w:rsid w:val="003E4FE3"/>
    <w:rsid w:val="003F2A9D"/>
    <w:rsid w:val="003F786B"/>
    <w:rsid w:val="0040215B"/>
    <w:rsid w:val="004024EE"/>
    <w:rsid w:val="00404F76"/>
    <w:rsid w:val="00411492"/>
    <w:rsid w:val="00414308"/>
    <w:rsid w:val="00416D68"/>
    <w:rsid w:val="004234E2"/>
    <w:rsid w:val="00424085"/>
    <w:rsid w:val="00425E49"/>
    <w:rsid w:val="0044072D"/>
    <w:rsid w:val="00443167"/>
    <w:rsid w:val="004442BE"/>
    <w:rsid w:val="00446C80"/>
    <w:rsid w:val="00452C48"/>
    <w:rsid w:val="00457941"/>
    <w:rsid w:val="004805D6"/>
    <w:rsid w:val="00481890"/>
    <w:rsid w:val="00482E56"/>
    <w:rsid w:val="00485492"/>
    <w:rsid w:val="0049020C"/>
    <w:rsid w:val="00491ACB"/>
    <w:rsid w:val="004923DB"/>
    <w:rsid w:val="004A1AE5"/>
    <w:rsid w:val="004A6AD6"/>
    <w:rsid w:val="004A703D"/>
    <w:rsid w:val="004B122F"/>
    <w:rsid w:val="004C250C"/>
    <w:rsid w:val="004C2C47"/>
    <w:rsid w:val="004C54F7"/>
    <w:rsid w:val="004C7755"/>
    <w:rsid w:val="004D2A86"/>
    <w:rsid w:val="004D36C5"/>
    <w:rsid w:val="004D3D5D"/>
    <w:rsid w:val="004D6219"/>
    <w:rsid w:val="004E4279"/>
    <w:rsid w:val="004E6653"/>
    <w:rsid w:val="004E7547"/>
    <w:rsid w:val="004F0FFA"/>
    <w:rsid w:val="004F1561"/>
    <w:rsid w:val="004F5032"/>
    <w:rsid w:val="0050032D"/>
    <w:rsid w:val="00500A59"/>
    <w:rsid w:val="00500ED8"/>
    <w:rsid w:val="005057B8"/>
    <w:rsid w:val="005065CA"/>
    <w:rsid w:val="00510F3C"/>
    <w:rsid w:val="00523EE7"/>
    <w:rsid w:val="00526B13"/>
    <w:rsid w:val="00534774"/>
    <w:rsid w:val="0053483B"/>
    <w:rsid w:val="005360CA"/>
    <w:rsid w:val="005371BC"/>
    <w:rsid w:val="00540263"/>
    <w:rsid w:val="00540AAC"/>
    <w:rsid w:val="00540FB6"/>
    <w:rsid w:val="005416CF"/>
    <w:rsid w:val="00543192"/>
    <w:rsid w:val="0055410A"/>
    <w:rsid w:val="00554C75"/>
    <w:rsid w:val="0056166D"/>
    <w:rsid w:val="005616CC"/>
    <w:rsid w:val="005702A9"/>
    <w:rsid w:val="00571105"/>
    <w:rsid w:val="005713DF"/>
    <w:rsid w:val="005718A7"/>
    <w:rsid w:val="0057417D"/>
    <w:rsid w:val="005808D2"/>
    <w:rsid w:val="0058687E"/>
    <w:rsid w:val="00590AAF"/>
    <w:rsid w:val="005938AC"/>
    <w:rsid w:val="00594029"/>
    <w:rsid w:val="00597019"/>
    <w:rsid w:val="00597A54"/>
    <w:rsid w:val="00597E6F"/>
    <w:rsid w:val="005A2635"/>
    <w:rsid w:val="005A4DD6"/>
    <w:rsid w:val="005A6DE9"/>
    <w:rsid w:val="005B4DEB"/>
    <w:rsid w:val="005B5487"/>
    <w:rsid w:val="005B7DDD"/>
    <w:rsid w:val="005C0D30"/>
    <w:rsid w:val="005C6AA9"/>
    <w:rsid w:val="005C767C"/>
    <w:rsid w:val="005E305F"/>
    <w:rsid w:val="005E45C7"/>
    <w:rsid w:val="005E510E"/>
    <w:rsid w:val="005E5F7E"/>
    <w:rsid w:val="005E647B"/>
    <w:rsid w:val="005F46B5"/>
    <w:rsid w:val="005F7EDC"/>
    <w:rsid w:val="00603D60"/>
    <w:rsid w:val="006065D7"/>
    <w:rsid w:val="0061333E"/>
    <w:rsid w:val="006171C5"/>
    <w:rsid w:val="00623E69"/>
    <w:rsid w:val="006241F6"/>
    <w:rsid w:val="00625ADF"/>
    <w:rsid w:val="006304F7"/>
    <w:rsid w:val="0063155E"/>
    <w:rsid w:val="0063248A"/>
    <w:rsid w:val="00632804"/>
    <w:rsid w:val="00634047"/>
    <w:rsid w:val="00640324"/>
    <w:rsid w:val="006473A7"/>
    <w:rsid w:val="006549C3"/>
    <w:rsid w:val="00656914"/>
    <w:rsid w:val="00661047"/>
    <w:rsid w:val="00665707"/>
    <w:rsid w:val="00665CED"/>
    <w:rsid w:val="00670A23"/>
    <w:rsid w:val="00676B15"/>
    <w:rsid w:val="006921C8"/>
    <w:rsid w:val="00692B51"/>
    <w:rsid w:val="00696DF8"/>
    <w:rsid w:val="006A6250"/>
    <w:rsid w:val="006B2C8B"/>
    <w:rsid w:val="006C03AF"/>
    <w:rsid w:val="006D670E"/>
    <w:rsid w:val="006E0B50"/>
    <w:rsid w:val="006E1A7B"/>
    <w:rsid w:val="00701928"/>
    <w:rsid w:val="00713677"/>
    <w:rsid w:val="00720FD2"/>
    <w:rsid w:val="00721646"/>
    <w:rsid w:val="0072458E"/>
    <w:rsid w:val="00742488"/>
    <w:rsid w:val="00746284"/>
    <w:rsid w:val="00746D7A"/>
    <w:rsid w:val="007505D0"/>
    <w:rsid w:val="00751D62"/>
    <w:rsid w:val="00756069"/>
    <w:rsid w:val="007613A0"/>
    <w:rsid w:val="0077229A"/>
    <w:rsid w:val="00774894"/>
    <w:rsid w:val="00781B8C"/>
    <w:rsid w:val="00786CF6"/>
    <w:rsid w:val="00790081"/>
    <w:rsid w:val="00793CCD"/>
    <w:rsid w:val="007A0E9F"/>
    <w:rsid w:val="007A1F96"/>
    <w:rsid w:val="007B03AE"/>
    <w:rsid w:val="007B1AD9"/>
    <w:rsid w:val="007B1D3A"/>
    <w:rsid w:val="007B4C09"/>
    <w:rsid w:val="007B58B9"/>
    <w:rsid w:val="007B7720"/>
    <w:rsid w:val="007C09F1"/>
    <w:rsid w:val="007D0EDC"/>
    <w:rsid w:val="007D230C"/>
    <w:rsid w:val="007D34E8"/>
    <w:rsid w:val="007D4236"/>
    <w:rsid w:val="007D5822"/>
    <w:rsid w:val="007E3AC8"/>
    <w:rsid w:val="007E3AF0"/>
    <w:rsid w:val="007E5E6C"/>
    <w:rsid w:val="007E71C5"/>
    <w:rsid w:val="007E74B0"/>
    <w:rsid w:val="007E7AA9"/>
    <w:rsid w:val="007F1D12"/>
    <w:rsid w:val="007F47AE"/>
    <w:rsid w:val="007F61C2"/>
    <w:rsid w:val="007F6280"/>
    <w:rsid w:val="007F7BAE"/>
    <w:rsid w:val="008025A0"/>
    <w:rsid w:val="00807FC1"/>
    <w:rsid w:val="00810055"/>
    <w:rsid w:val="00815F3A"/>
    <w:rsid w:val="008178B1"/>
    <w:rsid w:val="008263C4"/>
    <w:rsid w:val="00826F77"/>
    <w:rsid w:val="0083136D"/>
    <w:rsid w:val="008331F2"/>
    <w:rsid w:val="008458E3"/>
    <w:rsid w:val="00851F38"/>
    <w:rsid w:val="00853F30"/>
    <w:rsid w:val="008572E6"/>
    <w:rsid w:val="0086718E"/>
    <w:rsid w:val="00872C37"/>
    <w:rsid w:val="00874BC1"/>
    <w:rsid w:val="008802B3"/>
    <w:rsid w:val="008807D5"/>
    <w:rsid w:val="00880B6B"/>
    <w:rsid w:val="00880E64"/>
    <w:rsid w:val="0088323D"/>
    <w:rsid w:val="00883ABE"/>
    <w:rsid w:val="00884C04"/>
    <w:rsid w:val="00885F30"/>
    <w:rsid w:val="00892EDE"/>
    <w:rsid w:val="00896828"/>
    <w:rsid w:val="00897FF0"/>
    <w:rsid w:val="008A0122"/>
    <w:rsid w:val="008A2668"/>
    <w:rsid w:val="008A49CE"/>
    <w:rsid w:val="008B0069"/>
    <w:rsid w:val="008B512A"/>
    <w:rsid w:val="008B5E30"/>
    <w:rsid w:val="008C7EFF"/>
    <w:rsid w:val="008D39AF"/>
    <w:rsid w:val="008D5BE8"/>
    <w:rsid w:val="008E1FA2"/>
    <w:rsid w:val="008E773D"/>
    <w:rsid w:val="008E7BF2"/>
    <w:rsid w:val="00901F26"/>
    <w:rsid w:val="00920140"/>
    <w:rsid w:val="00920EE1"/>
    <w:rsid w:val="00923D83"/>
    <w:rsid w:val="0093416F"/>
    <w:rsid w:val="00940F54"/>
    <w:rsid w:val="00943703"/>
    <w:rsid w:val="00943805"/>
    <w:rsid w:val="009534EC"/>
    <w:rsid w:val="00960CCB"/>
    <w:rsid w:val="00963147"/>
    <w:rsid w:val="00976030"/>
    <w:rsid w:val="009770F1"/>
    <w:rsid w:val="00981509"/>
    <w:rsid w:val="0098791E"/>
    <w:rsid w:val="00991A88"/>
    <w:rsid w:val="009966D7"/>
    <w:rsid w:val="009A53EC"/>
    <w:rsid w:val="009A6E0B"/>
    <w:rsid w:val="009B77EA"/>
    <w:rsid w:val="009C0AAB"/>
    <w:rsid w:val="009D0E1D"/>
    <w:rsid w:val="009D52C8"/>
    <w:rsid w:val="009D56E1"/>
    <w:rsid w:val="009D5781"/>
    <w:rsid w:val="009D790C"/>
    <w:rsid w:val="009E23A7"/>
    <w:rsid w:val="009F0CE5"/>
    <w:rsid w:val="009F19B4"/>
    <w:rsid w:val="009F2F6A"/>
    <w:rsid w:val="009F4256"/>
    <w:rsid w:val="009F6B32"/>
    <w:rsid w:val="009F79BD"/>
    <w:rsid w:val="00A038F2"/>
    <w:rsid w:val="00A161BB"/>
    <w:rsid w:val="00A21D17"/>
    <w:rsid w:val="00A23B54"/>
    <w:rsid w:val="00A258F5"/>
    <w:rsid w:val="00A26716"/>
    <w:rsid w:val="00A31EE5"/>
    <w:rsid w:val="00A35168"/>
    <w:rsid w:val="00A36B44"/>
    <w:rsid w:val="00A36BFF"/>
    <w:rsid w:val="00A404D4"/>
    <w:rsid w:val="00A4154F"/>
    <w:rsid w:val="00A4448E"/>
    <w:rsid w:val="00A4548A"/>
    <w:rsid w:val="00A54CE8"/>
    <w:rsid w:val="00A54F17"/>
    <w:rsid w:val="00A631AC"/>
    <w:rsid w:val="00A6482C"/>
    <w:rsid w:val="00A664D4"/>
    <w:rsid w:val="00A746CB"/>
    <w:rsid w:val="00A75814"/>
    <w:rsid w:val="00A76619"/>
    <w:rsid w:val="00A770D2"/>
    <w:rsid w:val="00A77CD5"/>
    <w:rsid w:val="00A87CFF"/>
    <w:rsid w:val="00A939E7"/>
    <w:rsid w:val="00A95AA3"/>
    <w:rsid w:val="00AA1FBB"/>
    <w:rsid w:val="00AA2BA3"/>
    <w:rsid w:val="00AA2D47"/>
    <w:rsid w:val="00AA31C7"/>
    <w:rsid w:val="00AA4CBC"/>
    <w:rsid w:val="00AA4F69"/>
    <w:rsid w:val="00AB1C57"/>
    <w:rsid w:val="00AB2F0D"/>
    <w:rsid w:val="00AB5976"/>
    <w:rsid w:val="00AB6BDF"/>
    <w:rsid w:val="00AC2567"/>
    <w:rsid w:val="00AC6652"/>
    <w:rsid w:val="00AD4C26"/>
    <w:rsid w:val="00AE0CAE"/>
    <w:rsid w:val="00AE1F2E"/>
    <w:rsid w:val="00AF6165"/>
    <w:rsid w:val="00B02387"/>
    <w:rsid w:val="00B036F4"/>
    <w:rsid w:val="00B04C9C"/>
    <w:rsid w:val="00B06E3F"/>
    <w:rsid w:val="00B108F6"/>
    <w:rsid w:val="00B11B40"/>
    <w:rsid w:val="00B1517C"/>
    <w:rsid w:val="00B1665B"/>
    <w:rsid w:val="00B16FA1"/>
    <w:rsid w:val="00B20921"/>
    <w:rsid w:val="00B255EE"/>
    <w:rsid w:val="00B27A75"/>
    <w:rsid w:val="00B27BC1"/>
    <w:rsid w:val="00B359B2"/>
    <w:rsid w:val="00B36479"/>
    <w:rsid w:val="00B41D00"/>
    <w:rsid w:val="00B5087F"/>
    <w:rsid w:val="00B50D50"/>
    <w:rsid w:val="00B5270E"/>
    <w:rsid w:val="00B53812"/>
    <w:rsid w:val="00B64688"/>
    <w:rsid w:val="00B741BE"/>
    <w:rsid w:val="00B75E53"/>
    <w:rsid w:val="00B76D82"/>
    <w:rsid w:val="00B80771"/>
    <w:rsid w:val="00B90654"/>
    <w:rsid w:val="00B92722"/>
    <w:rsid w:val="00B9577A"/>
    <w:rsid w:val="00B97865"/>
    <w:rsid w:val="00BA06C6"/>
    <w:rsid w:val="00BA0BA3"/>
    <w:rsid w:val="00BA15C9"/>
    <w:rsid w:val="00BA4FA4"/>
    <w:rsid w:val="00BB08F1"/>
    <w:rsid w:val="00BB1689"/>
    <w:rsid w:val="00BB2D11"/>
    <w:rsid w:val="00BB3CB3"/>
    <w:rsid w:val="00BB5B30"/>
    <w:rsid w:val="00BB6D2D"/>
    <w:rsid w:val="00BC6BD1"/>
    <w:rsid w:val="00BD175B"/>
    <w:rsid w:val="00BD4B33"/>
    <w:rsid w:val="00BE3969"/>
    <w:rsid w:val="00BE5C55"/>
    <w:rsid w:val="00BF0385"/>
    <w:rsid w:val="00BF105E"/>
    <w:rsid w:val="00BF3804"/>
    <w:rsid w:val="00BF67B0"/>
    <w:rsid w:val="00BF7923"/>
    <w:rsid w:val="00C0117F"/>
    <w:rsid w:val="00C048A1"/>
    <w:rsid w:val="00C102C6"/>
    <w:rsid w:val="00C160CD"/>
    <w:rsid w:val="00C21620"/>
    <w:rsid w:val="00C21882"/>
    <w:rsid w:val="00C242B1"/>
    <w:rsid w:val="00C262DD"/>
    <w:rsid w:val="00C40D9B"/>
    <w:rsid w:val="00C4240B"/>
    <w:rsid w:val="00C43A7B"/>
    <w:rsid w:val="00C4453D"/>
    <w:rsid w:val="00C446D3"/>
    <w:rsid w:val="00C450D8"/>
    <w:rsid w:val="00C45779"/>
    <w:rsid w:val="00C509BD"/>
    <w:rsid w:val="00C5526A"/>
    <w:rsid w:val="00C66A7C"/>
    <w:rsid w:val="00C721AB"/>
    <w:rsid w:val="00C72964"/>
    <w:rsid w:val="00C74F53"/>
    <w:rsid w:val="00C810DC"/>
    <w:rsid w:val="00C84C1C"/>
    <w:rsid w:val="00CA285C"/>
    <w:rsid w:val="00CA78F9"/>
    <w:rsid w:val="00CB14F9"/>
    <w:rsid w:val="00CB3AF9"/>
    <w:rsid w:val="00CB6AFC"/>
    <w:rsid w:val="00CB7958"/>
    <w:rsid w:val="00CD27B1"/>
    <w:rsid w:val="00CD2A5D"/>
    <w:rsid w:val="00CD578B"/>
    <w:rsid w:val="00CD5C56"/>
    <w:rsid w:val="00CE0510"/>
    <w:rsid w:val="00CE2CDE"/>
    <w:rsid w:val="00CF151E"/>
    <w:rsid w:val="00CF4277"/>
    <w:rsid w:val="00D01215"/>
    <w:rsid w:val="00D14F48"/>
    <w:rsid w:val="00D25940"/>
    <w:rsid w:val="00D26C25"/>
    <w:rsid w:val="00D324A3"/>
    <w:rsid w:val="00D345B6"/>
    <w:rsid w:val="00D364C1"/>
    <w:rsid w:val="00D46D98"/>
    <w:rsid w:val="00D53DB8"/>
    <w:rsid w:val="00D550D6"/>
    <w:rsid w:val="00D6208D"/>
    <w:rsid w:val="00D64A8F"/>
    <w:rsid w:val="00D6571E"/>
    <w:rsid w:val="00D72C17"/>
    <w:rsid w:val="00D777C4"/>
    <w:rsid w:val="00D9718A"/>
    <w:rsid w:val="00DB03A5"/>
    <w:rsid w:val="00DB4981"/>
    <w:rsid w:val="00DB6DFA"/>
    <w:rsid w:val="00DC2EBA"/>
    <w:rsid w:val="00DC59CA"/>
    <w:rsid w:val="00DD1A47"/>
    <w:rsid w:val="00DD4AE0"/>
    <w:rsid w:val="00DD57B7"/>
    <w:rsid w:val="00DD71EC"/>
    <w:rsid w:val="00DE0525"/>
    <w:rsid w:val="00DE5FA6"/>
    <w:rsid w:val="00DF01BB"/>
    <w:rsid w:val="00DF5759"/>
    <w:rsid w:val="00E04515"/>
    <w:rsid w:val="00E07B72"/>
    <w:rsid w:val="00E15B3C"/>
    <w:rsid w:val="00E16169"/>
    <w:rsid w:val="00E162A5"/>
    <w:rsid w:val="00E177B2"/>
    <w:rsid w:val="00E225A5"/>
    <w:rsid w:val="00E2402C"/>
    <w:rsid w:val="00E25443"/>
    <w:rsid w:val="00E308AF"/>
    <w:rsid w:val="00E30CBB"/>
    <w:rsid w:val="00E3128D"/>
    <w:rsid w:val="00E40C2D"/>
    <w:rsid w:val="00E40E99"/>
    <w:rsid w:val="00E414E4"/>
    <w:rsid w:val="00E5757F"/>
    <w:rsid w:val="00E62D69"/>
    <w:rsid w:val="00E635FC"/>
    <w:rsid w:val="00E71BE6"/>
    <w:rsid w:val="00E72DB6"/>
    <w:rsid w:val="00E747FC"/>
    <w:rsid w:val="00E823A9"/>
    <w:rsid w:val="00E860D3"/>
    <w:rsid w:val="00E86119"/>
    <w:rsid w:val="00E86965"/>
    <w:rsid w:val="00E92126"/>
    <w:rsid w:val="00E962F4"/>
    <w:rsid w:val="00EA6C0F"/>
    <w:rsid w:val="00EB1BA2"/>
    <w:rsid w:val="00EB59DF"/>
    <w:rsid w:val="00EB6F71"/>
    <w:rsid w:val="00EC5544"/>
    <w:rsid w:val="00ED18D6"/>
    <w:rsid w:val="00EE19DC"/>
    <w:rsid w:val="00EE2805"/>
    <w:rsid w:val="00EE4DC5"/>
    <w:rsid w:val="00EF19FF"/>
    <w:rsid w:val="00EF2E39"/>
    <w:rsid w:val="00EF58B5"/>
    <w:rsid w:val="00EF75A3"/>
    <w:rsid w:val="00F02C02"/>
    <w:rsid w:val="00F030D1"/>
    <w:rsid w:val="00F0529C"/>
    <w:rsid w:val="00F10B7A"/>
    <w:rsid w:val="00F131F8"/>
    <w:rsid w:val="00F15DE2"/>
    <w:rsid w:val="00F16220"/>
    <w:rsid w:val="00F176C0"/>
    <w:rsid w:val="00F30495"/>
    <w:rsid w:val="00F307F3"/>
    <w:rsid w:val="00F3319C"/>
    <w:rsid w:val="00F33487"/>
    <w:rsid w:val="00F372DB"/>
    <w:rsid w:val="00F37E45"/>
    <w:rsid w:val="00F510F2"/>
    <w:rsid w:val="00F54CB9"/>
    <w:rsid w:val="00F55A6E"/>
    <w:rsid w:val="00F563E2"/>
    <w:rsid w:val="00F64605"/>
    <w:rsid w:val="00F77250"/>
    <w:rsid w:val="00F80F5E"/>
    <w:rsid w:val="00F81221"/>
    <w:rsid w:val="00F87449"/>
    <w:rsid w:val="00F90E5A"/>
    <w:rsid w:val="00F92299"/>
    <w:rsid w:val="00F92B56"/>
    <w:rsid w:val="00F947EE"/>
    <w:rsid w:val="00FA008E"/>
    <w:rsid w:val="00FA3192"/>
    <w:rsid w:val="00FB32CB"/>
    <w:rsid w:val="00FB5881"/>
    <w:rsid w:val="00FB7664"/>
    <w:rsid w:val="00FB7973"/>
    <w:rsid w:val="00FC0FA6"/>
    <w:rsid w:val="00FC334A"/>
    <w:rsid w:val="00FC3565"/>
    <w:rsid w:val="00FC53C1"/>
    <w:rsid w:val="00FE3645"/>
    <w:rsid w:val="00FE6F54"/>
    <w:rsid w:val="00FF37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34"/>
    <w:rsid w:val="005360CA"/>
    <w:rPr>
      <w:rFonts w:ascii="Times New Roman" w:eastAsia="Times New Roman" w:hAnsi="Times New Roman"/>
      <w:szCs w:val="24"/>
    </w:rPr>
  </w:style>
  <w:style w:type="character" w:customStyle="1" w:styleId="hps">
    <w:name w:val="hps"/>
    <w:basedOn w:val="Domylnaczcionkaakapitu"/>
    <w:rsid w:val="000A39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34"/>
    <w:rsid w:val="005360CA"/>
    <w:rPr>
      <w:rFonts w:ascii="Times New Roman" w:eastAsia="Times New Roman" w:hAnsi="Times New Roman"/>
      <w:szCs w:val="24"/>
    </w:rPr>
  </w:style>
  <w:style w:type="character" w:customStyle="1" w:styleId="hps">
    <w:name w:val="hps"/>
    <w:basedOn w:val="Domylnaczcionkaakapitu"/>
    <w:rsid w:val="000A3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900114">
      <w:bodyDiv w:val="1"/>
      <w:marLeft w:val="0"/>
      <w:marRight w:val="0"/>
      <w:marTop w:val="0"/>
      <w:marBottom w:val="0"/>
      <w:divBdr>
        <w:top w:val="none" w:sz="0" w:space="0" w:color="auto"/>
        <w:left w:val="none" w:sz="0" w:space="0" w:color="auto"/>
        <w:bottom w:val="none" w:sz="0" w:space="0" w:color="auto"/>
        <w:right w:val="none" w:sz="0" w:space="0" w:color="auto"/>
      </w:divBdr>
      <w:divsChild>
        <w:div w:id="1105731574">
          <w:marLeft w:val="0"/>
          <w:marRight w:val="0"/>
          <w:marTop w:val="0"/>
          <w:marBottom w:val="0"/>
          <w:divBdr>
            <w:top w:val="none" w:sz="0" w:space="0" w:color="auto"/>
            <w:left w:val="none" w:sz="0" w:space="0" w:color="auto"/>
            <w:bottom w:val="none" w:sz="0" w:space="0" w:color="auto"/>
            <w:right w:val="none" w:sz="0" w:space="0" w:color="auto"/>
          </w:divBdr>
          <w:divsChild>
            <w:div w:id="1553081201">
              <w:marLeft w:val="0"/>
              <w:marRight w:val="0"/>
              <w:marTop w:val="0"/>
              <w:marBottom w:val="0"/>
              <w:divBdr>
                <w:top w:val="none" w:sz="0" w:space="0" w:color="auto"/>
                <w:left w:val="none" w:sz="0" w:space="0" w:color="auto"/>
                <w:bottom w:val="none" w:sz="0" w:space="0" w:color="auto"/>
                <w:right w:val="none" w:sz="0" w:space="0" w:color="auto"/>
              </w:divBdr>
              <w:divsChild>
                <w:div w:id="1999456784">
                  <w:marLeft w:val="0"/>
                  <w:marRight w:val="0"/>
                  <w:marTop w:val="0"/>
                  <w:marBottom w:val="0"/>
                  <w:divBdr>
                    <w:top w:val="none" w:sz="0" w:space="0" w:color="auto"/>
                    <w:left w:val="none" w:sz="0" w:space="0" w:color="auto"/>
                    <w:bottom w:val="none" w:sz="0" w:space="0" w:color="auto"/>
                    <w:right w:val="none" w:sz="0" w:space="0" w:color="auto"/>
                  </w:divBdr>
                  <w:divsChild>
                    <w:div w:id="6608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418369">
      <w:bodyDiv w:val="1"/>
      <w:marLeft w:val="0"/>
      <w:marRight w:val="0"/>
      <w:marTop w:val="0"/>
      <w:marBottom w:val="0"/>
      <w:divBdr>
        <w:top w:val="none" w:sz="0" w:space="0" w:color="auto"/>
        <w:left w:val="none" w:sz="0" w:space="0" w:color="auto"/>
        <w:bottom w:val="none" w:sz="0" w:space="0" w:color="auto"/>
        <w:right w:val="none" w:sz="0" w:space="0" w:color="auto"/>
      </w:divBdr>
      <w:divsChild>
        <w:div w:id="301547764">
          <w:marLeft w:val="126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ap.sejm.gov.pl/DetailsServlet?id=WDU2010049029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sap.sejm.gov.pl/DetailsServlet?id=WDU2010049029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na.Czapracka@ms.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arbowska@ms.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isap.sejm.gov.pl/DetailsServlet?id=WDU2010049029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77AD1-150A-4FB1-8580-3C577280F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18000</Words>
  <Characters>108003</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125752</CharactersWithSpaces>
  <SharedDoc>false</SharedDoc>
  <HLinks>
    <vt:vector size="18" baseType="variant">
      <vt:variant>
        <vt:i4>262152</vt:i4>
      </vt:variant>
      <vt:variant>
        <vt:i4>6</vt:i4>
      </vt:variant>
      <vt:variant>
        <vt:i4>0</vt:i4>
      </vt:variant>
      <vt:variant>
        <vt:i4>5</vt:i4>
      </vt:variant>
      <vt:variant>
        <vt:lpwstr>http://isap.sejm.gov.pl/DetailsServlet?id=WDU20100490296</vt:lpwstr>
      </vt:variant>
      <vt:variant>
        <vt:lpwstr/>
      </vt:variant>
      <vt:variant>
        <vt:i4>1114165</vt:i4>
      </vt:variant>
      <vt:variant>
        <vt:i4>3</vt:i4>
      </vt:variant>
      <vt:variant>
        <vt:i4>0</vt:i4>
      </vt:variant>
      <vt:variant>
        <vt:i4>5</vt:i4>
      </vt:variant>
      <vt:variant>
        <vt:lpwstr>mailto:Anna.Czapracka@ms.gov.pl</vt:lpwstr>
      </vt:variant>
      <vt:variant>
        <vt:lpwstr/>
      </vt:variant>
      <vt:variant>
        <vt:i4>6815751</vt:i4>
      </vt:variant>
      <vt:variant>
        <vt:i4>0</vt:i4>
      </vt:variant>
      <vt:variant>
        <vt:i4>0</vt:i4>
      </vt:variant>
      <vt:variant>
        <vt:i4>5</vt:i4>
      </vt:variant>
      <vt:variant>
        <vt:lpwstr>mailto:Karbowska@ms.gov.pl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Pawel Szymanski</cp:lastModifiedBy>
  <cp:revision>3</cp:revision>
  <cp:lastPrinted>2015-11-12T14:06:00Z</cp:lastPrinted>
  <dcterms:created xsi:type="dcterms:W3CDTF">2015-12-11T10:49:00Z</dcterms:created>
  <dcterms:modified xsi:type="dcterms:W3CDTF">2016-01-11T10:58:00Z</dcterms:modified>
</cp:coreProperties>
</file>